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29A" w:rsidRPr="0029729A" w:rsidRDefault="0029729A" w:rsidP="0029729A">
      <w:pPr>
        <w:pBdr>
          <w:bottom w:val="single" w:sz="12" w:space="0" w:color="000000"/>
        </w:pBdr>
        <w:shd w:val="clear" w:color="auto" w:fill="FFFFFF"/>
        <w:spacing w:before="120" w:after="0" w:line="240" w:lineRule="auto"/>
        <w:jc w:val="both"/>
        <w:outlineLvl w:val="0"/>
        <w:rPr>
          <w:rFonts w:ascii="Times New Roman" w:eastAsia="Times New Roman" w:hAnsi="Times New Roman" w:cs="Times New Roman"/>
          <w:b/>
          <w:bCs/>
          <w:color w:val="2F2F2F"/>
          <w:kern w:val="36"/>
          <w:sz w:val="18"/>
          <w:szCs w:val="18"/>
          <w:lang w:eastAsia="es-MX"/>
        </w:rPr>
      </w:pPr>
      <w:bookmarkStart w:id="0" w:name="_GoBack"/>
      <w:r w:rsidRPr="0029729A">
        <w:rPr>
          <w:rFonts w:ascii="Times" w:eastAsia="Times New Roman" w:hAnsi="Times" w:cs="Times"/>
          <w:b/>
          <w:bCs/>
          <w:color w:val="2F2F2F"/>
          <w:kern w:val="36"/>
          <w:sz w:val="18"/>
          <w:szCs w:val="18"/>
          <w:lang w:eastAsia="es-MX"/>
        </w:rPr>
        <w:t>ACUERDOS del Consejo Nacional de Seguridad Pública, aprobados en su Trigésima Novena Sesión Ordinaria, celebrada el 18 de diciembre de 2015.</w:t>
      </w:r>
    </w:p>
    <w:bookmarkEnd w:id="0"/>
    <w:p w:rsidR="0029729A" w:rsidRPr="0029729A" w:rsidRDefault="0029729A" w:rsidP="0029729A">
      <w:pPr>
        <w:pBdr>
          <w:top w:val="single" w:sz="6" w:space="0" w:color="000000"/>
        </w:pBdr>
        <w:shd w:val="clear" w:color="auto" w:fill="FFFFFF"/>
        <w:spacing w:before="100" w:beforeAutospacing="1" w:after="101" w:line="240" w:lineRule="auto"/>
        <w:jc w:val="both"/>
        <w:outlineLvl w:val="1"/>
        <w:rPr>
          <w:rFonts w:ascii="Arial" w:eastAsia="Times New Roman" w:hAnsi="Arial" w:cs="Arial"/>
          <w:b/>
          <w:bCs/>
          <w:color w:val="2F2F2F"/>
          <w:sz w:val="18"/>
          <w:szCs w:val="18"/>
          <w:lang w:eastAsia="es-MX"/>
        </w:rPr>
      </w:pPr>
      <w:r w:rsidRPr="0029729A">
        <w:rPr>
          <w:rFonts w:ascii="Arial" w:eastAsia="Times New Roman" w:hAnsi="Arial" w:cs="Arial"/>
          <w:b/>
          <w:bCs/>
          <w:color w:val="2F2F2F"/>
          <w:sz w:val="18"/>
          <w:szCs w:val="18"/>
          <w:lang w:eastAsia="es-MX"/>
        </w:rPr>
        <w:t>Al margen un sello con el Escudo Nacional, que dice: Estados Unidos Mexicanos.- Gobierno de la República.- XXXIX Sesión del Consejo Nacional de Seguridad Pública.</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ÁLVARO VIZCAÍNO ZAMORA, Secretario Ejecutivo del Sistema Nacional de Seguridad Pública, con fundamento en lo dispuesto por los artículos 17 y 18, fracciones I, V y XXV de la Ley General del Sistema Nacional de Seguridad Pública y 5, fracción XII de los Estatutos de Organización y Funcionamiento del Consejo Nacional de Seguridad Pública:</w:t>
      </w:r>
    </w:p>
    <w:p w:rsidR="0029729A" w:rsidRPr="0029729A" w:rsidRDefault="0029729A" w:rsidP="0029729A">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CERTIFICA</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Que el Consejo Nacional de Seguridad Pública, con fundamento en los artículos 21 de la Constitución Política de los Estados Unidos Mexicanos; 1, 14, fracción II, y 15 de la Ley General del Sistema Nacional de Seguridad Pública, así como 17 y 18 de los Estatutos de Organización y Funcionamiento del Consejo Nacional de Seguridad Pública, en su Trigésima Novena Sesión Ordinaria, celebrada el 18 de diciembre de 2015, emitió los siguientes:</w:t>
      </w:r>
    </w:p>
    <w:p w:rsidR="0029729A" w:rsidRPr="0029729A" w:rsidRDefault="0029729A" w:rsidP="0029729A">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ACUERDOS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01/XXXIX/15. Aprobación del Acta anterior.</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aprueba en sus términos el Acta de la Trigésima Octava Sesión Ordinaria del Consejo Nacional de Seguridad Pública celebrada el 21 de agosto de 2015.</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02/XXXIX/15. Presentación de Informes de actividades.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tiene por presentados los informes de actividades del Secretariado Ejecutivo del Sistema Nacional de Seguridad Pública, de las Comisiones Permanentes de Información, de Certificación y Acreditación y de Prevención del Delito y Participación Ciudadana, así como de las Conferencias Nacionales de Procuración de Justicia, de Secretarios de Seguridad Pública, del Sistema Penitenciario y de Seguridad Pública Municipal.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03/XXXIX/15. Criterios del Fondo de Aportaciones para la Seguridad Pública de los Estados y del Distrito Federal (FASP) para el ejercicio fiscal 2016.</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aprueba los </w:t>
      </w:r>
      <w:r w:rsidRPr="0029729A">
        <w:rPr>
          <w:rFonts w:ascii="Arial" w:eastAsia="Times New Roman" w:hAnsi="Arial" w:cs="Arial"/>
          <w:b/>
          <w:bCs/>
          <w:color w:val="2F2F2F"/>
          <w:sz w:val="18"/>
          <w:szCs w:val="18"/>
          <w:lang w:eastAsia="es-MX"/>
        </w:rPr>
        <w:t>Criterios de Distribución, Fórmulas y Variables</w:t>
      </w:r>
      <w:r w:rsidRPr="0029729A">
        <w:rPr>
          <w:rFonts w:ascii="Arial" w:eastAsia="Times New Roman" w:hAnsi="Arial" w:cs="Arial"/>
          <w:color w:val="2F2F2F"/>
          <w:sz w:val="18"/>
          <w:szCs w:val="18"/>
          <w:lang w:eastAsia="es-MX"/>
        </w:rPr>
        <w:t> para la Asignación de los Recursos del Fondo de Aportaciones para la Seguridad Pública de los Estados y del Distrito Federal (FASP) que serán aplicados en el ejercicio fiscal 2016 (Anexo I), e instruye al Secretariado Ejecutivo del Sistema Nacional de Seguridad Pública a publicar en el Diario Oficial de la Federación la información relacionada con las fórmulas y variables utilizadas en el cálculo para la distribución y el resultado de su aplicación en los términos dispuestos en el artículo 44 de la Ley de Coordinación Fiscal.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De igual manera se aprueban los </w:t>
      </w:r>
      <w:r w:rsidRPr="0029729A">
        <w:rPr>
          <w:rFonts w:ascii="Arial" w:eastAsia="Times New Roman" w:hAnsi="Arial" w:cs="Arial"/>
          <w:b/>
          <w:bCs/>
          <w:color w:val="2F2F2F"/>
          <w:sz w:val="18"/>
          <w:szCs w:val="18"/>
          <w:lang w:eastAsia="es-MX"/>
        </w:rPr>
        <w:t>Criterios Generales para la Administración y Ejercicio</w:t>
      </w:r>
      <w:r w:rsidRPr="0029729A">
        <w:rPr>
          <w:rFonts w:ascii="Arial" w:eastAsia="Times New Roman" w:hAnsi="Arial" w:cs="Arial"/>
          <w:color w:val="2F2F2F"/>
          <w:sz w:val="18"/>
          <w:szCs w:val="18"/>
          <w:lang w:eastAsia="es-MX"/>
        </w:rPr>
        <w:t> de los Recursos del Fondo de Aportaciones para la Seguridad Pública de los Estados y del Distrito Federal (FASP) que serán aplicables para el ejercicio fiscal 2016 y subsecuentes (Anexo II).</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04/XXXIX/15. Recursos del Fondo de Aportaciones para la Seguridad Pública de los Estados y del Distrito Federal como aportación estatal dentro de la modalidad copago.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xml:space="preserve">El Consejo Nacional de Seguridad Pública autoriza que los recursos del Fondo de Aportaciones para la Seguridad Pública de los Estados y del Distrito Federal para el ejercicio fiscal 2016, que estén destinados al Programa con Prioridad </w:t>
      </w:r>
      <w:proofErr w:type="spellStart"/>
      <w:r w:rsidRPr="0029729A">
        <w:rPr>
          <w:rFonts w:ascii="Arial" w:eastAsia="Times New Roman" w:hAnsi="Arial" w:cs="Arial"/>
          <w:color w:val="2F2F2F"/>
          <w:sz w:val="18"/>
          <w:szCs w:val="18"/>
          <w:lang w:eastAsia="es-MX"/>
        </w:rPr>
        <w:t>Nacional"Implementación</w:t>
      </w:r>
      <w:proofErr w:type="spellEnd"/>
      <w:r w:rsidRPr="0029729A">
        <w:rPr>
          <w:rFonts w:ascii="Arial" w:eastAsia="Times New Roman" w:hAnsi="Arial" w:cs="Arial"/>
          <w:color w:val="2F2F2F"/>
          <w:sz w:val="18"/>
          <w:szCs w:val="18"/>
          <w:lang w:eastAsia="es-MX"/>
        </w:rPr>
        <w:t xml:space="preserve"> y Desarrollo del Sistema de Justicia Penal y Sistemas Complementarios", puedan ser utilizados como aportación estatal dentro de la modalidad copago prevista en los Lineamientos para apoyar la implementación de Nuevo Sistema de Justicia Penal en las entidades federativas, publicados en el Diario Oficial de la Federación el 31 de enero de 2014.</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Las entidades federativas que opten por lo anterior, deberán cumplir con los Lineamientos que emita en su oportunidad el Secretariado Ejecutivo del Sistema Nacional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05/XXXIX/15. Mecanismo de Evaluación y Transparencia de Recursos Federales en materia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instruye al Secretariado Ejecutivo del Sistema Nacional de Seguridad Pública a generar un mecanismo de evaluación de los recursos federales en materia de seguridad pública otorgados a las entidades federativas y municipios, el cual se conformará por indicadores estratégicos y de gestión respecto a su destino, la eficiencia del gasto y los resultados de su aplicación.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Dicho mecanismo deberá poner a disposición de los integrantes del Sistema Nacional de Seguridad Pública y de la ciudadanía en general información actualizada y desagregada a nivel estatal y/o municipal.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06/XXXIX/15. Norma Técnica para la Estandarización de los Servicios de Atención de Llamadas de Emergencia.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aprueba la Norma Técnica para la Estandarización de los Servicios de Atención de Llamadas de Emergencia, misma que deberán cumplir los Centros de Atención de Llamadas de Emergencia en todo el país; e instruye al Secretariado Ejecutivo del Sistema Nacional de Seguridad Pública a establecer el mecanismo que permita a cada Centro de Atención de Llamadas de Emergencia certificar su cumplimiento.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07/XXXIX/15. Nueva metodología para la evaluación de las Bases de Datos Criminalísticas y de Personal.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instruye al Secretariado Ejecutivo del Sistema Nacional de Seguridad Pública a desarrollar una nueva metodología para la evaluación de las Bases de Datos Criminalísticas y de Personal, con el propósito de mejorar la oportunidad, calidad e integridad de la información bajo criterios claros y transparentes. La metodología deberá enriquecerse con las aportaciones de las entidades federativas.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 xml:space="preserve">08/XXXIX/15. Estándar Técnico de Sistemas de </w:t>
      </w:r>
      <w:proofErr w:type="spellStart"/>
      <w:r w:rsidRPr="0029729A">
        <w:rPr>
          <w:rFonts w:ascii="Arial" w:eastAsia="Times New Roman" w:hAnsi="Arial" w:cs="Arial"/>
          <w:b/>
          <w:bCs/>
          <w:color w:val="2F2F2F"/>
          <w:sz w:val="18"/>
          <w:szCs w:val="18"/>
          <w:lang w:eastAsia="es-MX"/>
        </w:rPr>
        <w:t>Videovigilancia</w:t>
      </w:r>
      <w:proofErr w:type="spellEnd"/>
      <w:r w:rsidRPr="0029729A">
        <w:rPr>
          <w:rFonts w:ascii="Arial" w:eastAsia="Times New Roman" w:hAnsi="Arial" w:cs="Arial"/>
          <w:b/>
          <w:bCs/>
          <w:color w:val="2F2F2F"/>
          <w:sz w:val="18"/>
          <w:szCs w:val="18"/>
          <w:lang w:eastAsia="es-MX"/>
        </w:rPr>
        <w:t xml:space="preserve"> para la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xml:space="preserve">El Consejo Nacional de Seguridad Pública instruye al Secretariado Ejecutivo del Sistema Nacional de Seguridad Pública a elaborar una Norma Técnica para estandarizar las características técnicas y de interoperabilidad de los Sistemas de </w:t>
      </w:r>
      <w:proofErr w:type="spellStart"/>
      <w:r w:rsidRPr="0029729A">
        <w:rPr>
          <w:rFonts w:ascii="Arial" w:eastAsia="Times New Roman" w:hAnsi="Arial" w:cs="Arial"/>
          <w:color w:val="2F2F2F"/>
          <w:sz w:val="18"/>
          <w:szCs w:val="18"/>
          <w:lang w:eastAsia="es-MX"/>
        </w:rPr>
        <w:t>Videovigilancia</w:t>
      </w:r>
      <w:proofErr w:type="spellEnd"/>
      <w:r w:rsidRPr="0029729A">
        <w:rPr>
          <w:rFonts w:ascii="Arial" w:eastAsia="Times New Roman" w:hAnsi="Arial" w:cs="Arial"/>
          <w:color w:val="2F2F2F"/>
          <w:sz w:val="18"/>
          <w:szCs w:val="18"/>
          <w:lang w:eastAsia="es-MX"/>
        </w:rPr>
        <w:t xml:space="preserve"> para la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09/XXXIX/15. Restricción de emplear colores, imágenes o diseños iguales o similares a los usados por las Fuerzas Armadas nacionales.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instruye a las entidades federativas a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Se instruye al Secretariado Ejecutivo del Sistema Nacional de Seguridad Pública y a la Oficina del Comisionado Nacional de Seguridad a que coordinen y supervisen las acciones necesarias para el cumplimiento del presente Acuerdo.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10/XXXIX/15. Igualdad de género y acceso a la justicia para las mujeres.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acuerda que a más a tardar en agosto de 2017, todas las entidades federativas deberán contar con por lo menos un Centro de Justicia para las Mujeres, cuyo diseño y funcionamiento estará apegado a los manuales y protocolos definidos por la Secretaría de Gobernación.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En cumplimiento de lo anterior, instruye al Secretariado Ejecutivo del Sistema Nacional de Seguridad Pública para que en un marco de corresponsabilidad con las entidades federativas: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 destinen los recursos necesarios del Fondo de Aportaciones para la Seguridad Pública de los Estados y del Distrito Federal (FASP), para la construcción, equipamiento y capacitación de los Centros de Justicia para las Mujeres.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 orienten recursos para la operación de los Centros, ya sea de coparticipación del FASP o mediante esquemas público privados.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11/XXXIX/15. Programa Nacional de Certificación, Calidad y Permanencia de Titulares y personal especializado de los Centros de Evaluación y Control de Confianza.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instruye al Secretariado Ejecutivo del Sistema Nacional de Seguridad Pública a diseñar un Programa Nacional de Certificación, Calidad y Permanencia de Titulares y personal especializado de los Centros de Evaluación y Control de Confianza.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programa buscará garantizar que el personal sea confiable y cuente con las competencias profesionales requeridas, las cuales serán certificadas. Asimismo, establecerá el procedimiento de incorporación, permanencia y salida de los integrantes de los Centros de Evaluación y Control de Confianza.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por conducto de la Comisión Permanente de Certificación y Acreditación, dará permanente seguimiento a las políticas de permanencia de los integrantes del Sistema Nacional de Acreditación y Control de Confianza y efectuará los requerimientos y exhortos que estime necesarios.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12/XXXIX/15. Permanencia del personal de las Unidades Especializadas de Combate al Secuestro.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instruye a la Conferencia Nacional de Procuración de Justicia y al Secretariado Ejecutivo del Sistema Nacional de Seguridad Pública a diseñar un procedimiento que permita asegurar que todo el personal adscrito a las Unidades Especializadas de Combate al Secuestro: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Permanezca en dichas Unidades sin que pueda ser comisionado o transferido a cualquier otra función o actividad, de manera temporal o permanente, con independencia de la incidencia delictiva en materia de secuestro e incluso de la distribución del estado de fuerza de la institución de que se trate.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Cuente con Evaluación de Control de Confianza aprobada y vigente para la función específica.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c)</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Cuente con evaluaciones aprobadas y vigentes de forma previa a cualquier capacitación o especialización, inclusive para quienes han sido propuestos para nuevo ingreso.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Sea evaluado y certificado en el desarrollo de las competencias profesionales requeridas para las diferentes funciones a desempeñar en las Unidades Especializadas de Combate al Secuestro.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13/XXXIX/15. Certificado Único Policial.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Consejo Nacional de Seguridad Pública ratifica el Acuerdo 2, adoptado en la XIV Sesión Ordinaria de la Conferencia Nacional de Secretarios de Seguridad Pública, el cual establece los siguientes requisitos que debe tener el Certificado Único Policial: evaluación de control de confianza, formación inicial y/o equivalente, evaluación del desempeño y evaluación de competencias policiales básicas (habilidades, destrezas y conocimientos de la función policial).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Asimismo, instruye al Secretariado Ejecutivo del Sistema Nacional de Seguridad Pública a establecer un grupo de trabajo interinstitucional, el cual deberá determinar los lineamientos y políticas generales para la emisión, desarrollo e implementación del Certificado Único Policial.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xml:space="preserve">México, Distrito Federal, a 28 de diciembre de 2015.- El Secretario Ejecutivo del Sistema Nacional de Seguridad </w:t>
      </w:r>
      <w:proofErr w:type="spellStart"/>
      <w:r w:rsidRPr="0029729A">
        <w:rPr>
          <w:rFonts w:ascii="Arial" w:eastAsia="Times New Roman" w:hAnsi="Arial" w:cs="Arial"/>
          <w:color w:val="2F2F2F"/>
          <w:sz w:val="18"/>
          <w:szCs w:val="18"/>
          <w:lang w:eastAsia="es-MX"/>
        </w:rPr>
        <w:t>Pública</w:t>
      </w:r>
      <w:proofErr w:type="gramStart"/>
      <w:r w:rsidRPr="0029729A">
        <w:rPr>
          <w:rFonts w:ascii="Arial" w:eastAsia="Times New Roman" w:hAnsi="Arial" w:cs="Arial"/>
          <w:color w:val="2F2F2F"/>
          <w:sz w:val="18"/>
          <w:szCs w:val="18"/>
          <w:lang w:eastAsia="es-MX"/>
        </w:rPr>
        <w:t>,</w:t>
      </w:r>
      <w:r w:rsidRPr="0029729A">
        <w:rPr>
          <w:rFonts w:ascii="Arial" w:eastAsia="Times New Roman" w:hAnsi="Arial" w:cs="Arial"/>
          <w:b/>
          <w:bCs/>
          <w:color w:val="2F2F2F"/>
          <w:sz w:val="18"/>
          <w:szCs w:val="18"/>
          <w:lang w:eastAsia="es-MX"/>
        </w:rPr>
        <w:t>Álvaro</w:t>
      </w:r>
      <w:proofErr w:type="spellEnd"/>
      <w:proofErr w:type="gramEnd"/>
      <w:r w:rsidRPr="0029729A">
        <w:rPr>
          <w:rFonts w:ascii="Arial" w:eastAsia="Times New Roman" w:hAnsi="Arial" w:cs="Arial"/>
          <w:b/>
          <w:bCs/>
          <w:color w:val="2F2F2F"/>
          <w:sz w:val="18"/>
          <w:szCs w:val="18"/>
          <w:lang w:eastAsia="es-MX"/>
        </w:rPr>
        <w:t xml:space="preserve"> Vizcaíno Zamora</w:t>
      </w:r>
      <w:r w:rsidRPr="0029729A">
        <w:rPr>
          <w:rFonts w:ascii="Arial" w:eastAsia="Times New Roman" w:hAnsi="Arial" w:cs="Arial"/>
          <w:color w:val="2F2F2F"/>
          <w:sz w:val="18"/>
          <w:szCs w:val="18"/>
          <w:lang w:eastAsia="es-MX"/>
        </w:rPr>
        <w:t>.- Rúbrica.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Anexo I del Acuerdo 03/XXXIX/15</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CRITERIOS DE DISTRIBUCIÓN, FÓRMULAS Y VARIABLES PARA LA ASIGNACIÓN DE LOS</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RECURSOS DEL FONDO DE APORTACIONES PARA LA SEGURIDAD PÚBLICA DE LOS ESTADOS Y</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DEL DISTRITO FEDERAL (FASP) QUE SERÁN APLICADOS EN EL EJERCICIO FISCAL 2016.</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De conformidad con lo dispuesto en el artículo 44, tercer párrafo de la Ley de Coordinación Fiscal, se presenta la propuesta de criterios de distribución, fórmulas y variables para la asignación de los recursos del Fondo de Aportaciones para la Seguridad Pública de los Estados y del Distrito Federal (FASP) para el ejercicio fiscal 2016.</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 Criterios de Distribución.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Los criterios conforme a los cuales se distribuyen los recursos del FASP referidos en el Presupuesto de Egresos de la Federación (PEF) para el ejercicio fiscal 2016, son los siguientes: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Monto Base;</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Población;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Combate a la Delincuencia;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Control de Confianza;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Información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Nuevo Sistema de Justicia Penal, y</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Sistema Penitenciario.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B. Ponderación de los Criterios de Distribución.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criterio de Monto Base determina la cantidad de recursos que se asigna de forma inicial a las entidades federativas conforme a las fórmulas y variables definidas en el siguiente apartado sin considerar una ponderación para el mismo.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 diferencia entre los recursos del FASP referidos en el PEF para el ejercicio fiscal 2016 y el Monto Base, se asignará a los criterios restantes y conforme a las ponderaciones siguientes: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Veinticinco (25) por ciento para el criterio de Población;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Veinticinco (25) por ciento para el criterio de Combate a la Delincuencia;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Diez (10) por ciento para el criterio de Control de Confianza;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Diez (10) por ciento para el criterio de Información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Veinte (20) por ciento para el criterio de Nuevo Sistema de Justicia Penal, y</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Diez (10) por ciento para el criterio de Sistema Penitenciario.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C.</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Fórmula de Distribución.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Los recursos del FASP referidos en el PEF para el ejercicio fiscal 2016 se distribuyen entre cada una de las treinta y dos entidades federativas conforme a una fórmula que refleja los criterios enunciados. La cantidad de recursos que corresponden a cada entidad federativa sobre la totalidad de los recursos asignados al FASP se determina conforme a la siguiente fórmula general:</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5C550664" wp14:editId="188B405D">
            <wp:extent cx="3324225" cy="152400"/>
            <wp:effectExtent l="0" t="0" r="9525" b="0"/>
            <wp:docPr id="1" name="Imagen 1" descr="http://www.dof.gob.mx/imagenes_diarios/2016/01/08/MAT/sg12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6/01/08/MAT/sg12_Cimg_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4225" cy="15240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44E31879" wp14:editId="27A533A8">
            <wp:extent cx="485775" cy="180975"/>
            <wp:effectExtent l="0" t="0" r="9525" b="9525"/>
            <wp:docPr id="2" name="Imagen 2" descr="http://www.dof.gob.mx/imagenes_diarios/2016/01/08/MAT/sg12_Cimg_3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6/01/08/MAT/sg12_Cimg_367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9729A">
        <w:rPr>
          <w:rFonts w:ascii="Arial" w:eastAsia="Times New Roman" w:hAnsi="Arial" w:cs="Arial"/>
          <w:b/>
          <w:bCs/>
          <w:color w:val="2F2F2F"/>
          <w:sz w:val="18"/>
          <w:szCs w:val="18"/>
          <w:lang w:eastAsia="es-MX"/>
        </w:rPr>
        <w:t>:</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Monto de asignación del FASP por entidad federativa;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al criterio de Monto Base;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Población;</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C:</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Combate a la Delincuencia;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D:</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Control de Confianza;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E:</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Información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F:</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Nuevo Sistema de Justicia Penal,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Times" w:eastAsia="Times New Roman" w:hAnsi="Times" w:cs="Times"/>
          <w:b/>
          <w:bCs/>
          <w:color w:val="2F2F2F"/>
          <w:sz w:val="18"/>
          <w:szCs w:val="18"/>
          <w:lang w:eastAsia="es-MX"/>
        </w:rPr>
        <w:t>G:</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las fórmulas y variables por entidad federativa relativas al criterio de Sistema Penitenciario.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 Fórmulas y Variables del Criterio de Monto Base (</w:t>
      </w:r>
      <w:r w:rsidRPr="0029729A">
        <w:rPr>
          <w:rFonts w:ascii="Arial" w:eastAsia="Times New Roman" w:hAnsi="Arial" w:cs="Arial"/>
          <w:b/>
          <w:bCs/>
          <w:noProof/>
          <w:color w:val="2F2F2F"/>
          <w:sz w:val="18"/>
          <w:szCs w:val="18"/>
          <w:lang w:eastAsia="es-MX"/>
        </w:rPr>
        <w:drawing>
          <wp:inline distT="0" distB="0" distL="0" distR="0" wp14:anchorId="572EB43F" wp14:editId="3E9185BD">
            <wp:extent cx="76200" cy="133350"/>
            <wp:effectExtent l="0" t="0" r="0" b="0"/>
            <wp:docPr id="3" name="Imagen 3" descr="http://www.dof.gob.mx/imagenes_diarios/2016/01/08/MAT/sg12_Cimg_5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6/01/08/MAT/sg12_Cimg_51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29729A">
        <w:rPr>
          <w:rFonts w:ascii="Arial" w:eastAsia="Times New Roman" w:hAnsi="Arial" w:cs="Arial"/>
          <w:b/>
          <w:bCs/>
          <w:color w:val="2F2F2F"/>
          <w:sz w:val="18"/>
          <w:szCs w:val="18"/>
          <w:lang w:eastAsia="es-MX"/>
        </w:rPr>
        <w:t>).</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resultado de la aplicación de las fórmulas y variables del criterio de Monto Base se obtiene a través de los dos indicadores siguientes: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Monto del FASP Asignado en 2010</w:t>
      </w:r>
      <w:r w:rsidRPr="0029729A">
        <w:rPr>
          <w:rFonts w:ascii="Arial" w:eastAsia="Times New Roman" w:hAnsi="Arial" w:cs="Arial"/>
          <w:color w:val="2F2F2F"/>
          <w:sz w:val="18"/>
          <w:szCs w:val="18"/>
          <w:lang w:eastAsia="es-MX"/>
        </w:rPr>
        <w:t>.- refleja el monto distribuido conforme al resultado de la aplicación de los criterios, fórmulas y variables de asignación de los recursos del FASP en el ejercicio fiscal 2010 por entidad federativa, cuya información fue publicada en el Diario Oficial de la Federación el 6 de enero de 2010,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Subejercicio del FASP.- </w:t>
      </w:r>
      <w:r w:rsidRPr="0029729A">
        <w:rPr>
          <w:rFonts w:ascii="Arial" w:eastAsia="Times New Roman" w:hAnsi="Arial" w:cs="Arial"/>
          <w:color w:val="2F2F2F"/>
          <w:sz w:val="18"/>
          <w:szCs w:val="18"/>
          <w:lang w:eastAsia="es-MX"/>
        </w:rPr>
        <w:t>considera el monto del subejercicio del FASP presentado por la entidad federativa en el periodo de 2009 a 2014, considerando los últimos datos oficiales de referencia disponibles.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lastRenderedPageBreak/>
        <w:drawing>
          <wp:inline distT="0" distB="0" distL="0" distR="0" wp14:anchorId="35C5AA02" wp14:editId="35BDFDA9">
            <wp:extent cx="5619750" cy="3409950"/>
            <wp:effectExtent l="0" t="0" r="0" b="0"/>
            <wp:docPr id="4" name="Imagen 4" descr="http://www.dof.gob.mx/imagenes_diarios/2016/01/08/MAT/sg12_Cimg_5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6/01/08/MAT/sg12_Cimg_56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40995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b) Fórmulas y Variables del Criterio de Población (</w:t>
      </w:r>
      <w:r w:rsidRPr="0029729A">
        <w:rPr>
          <w:rFonts w:ascii="Arial" w:eastAsia="Times New Roman" w:hAnsi="Arial" w:cs="Arial"/>
          <w:b/>
          <w:bCs/>
          <w:noProof/>
          <w:color w:val="2F2F2F"/>
          <w:sz w:val="18"/>
          <w:szCs w:val="18"/>
          <w:lang w:eastAsia="es-MX"/>
        </w:rPr>
        <w:drawing>
          <wp:inline distT="0" distB="0" distL="0" distR="0" wp14:anchorId="7B17CF63" wp14:editId="2803E8C9">
            <wp:extent cx="76200" cy="133350"/>
            <wp:effectExtent l="0" t="0" r="0" b="0"/>
            <wp:docPr id="5" name="Imagen 5" descr="http://www.dof.gob.mx/imagenes_diarios/2016/01/08/MAT/sg12_Cimg_79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6/01/08/MAT/sg12_Cimg_794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29729A">
        <w:rPr>
          <w:rFonts w:ascii="Arial" w:eastAsia="Times New Roman" w:hAnsi="Arial" w:cs="Arial"/>
          <w:b/>
          <w:bCs/>
          <w:color w:val="2F2F2F"/>
          <w:sz w:val="18"/>
          <w:szCs w:val="18"/>
          <w:lang w:eastAsia="es-MX"/>
        </w:rPr>
        <w:t>).</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resultado de la aplicación de las fórmulas y variables del criterio de Población se obtiene a través de los tres indicadores siguientes: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Población de la entidad federativa</w:t>
      </w:r>
      <w:r w:rsidRPr="0029729A">
        <w:rPr>
          <w:rFonts w:ascii="Arial" w:eastAsia="Times New Roman" w:hAnsi="Arial" w:cs="Arial"/>
          <w:color w:val="2F2F2F"/>
          <w:sz w:val="18"/>
          <w:szCs w:val="18"/>
          <w:lang w:eastAsia="es-MX"/>
        </w:rPr>
        <w:t>.- refleja la proporción de la población que habita en la entidad federativa respecto a la población total del país con base en la proyección de la población por entidad federativa en 2015, ponderado al setenta (70)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Población urbana marginada</w:t>
      </w:r>
      <w:r w:rsidRPr="0029729A">
        <w:rPr>
          <w:rFonts w:ascii="Arial" w:eastAsia="Times New Roman" w:hAnsi="Arial" w:cs="Arial"/>
          <w:color w:val="2F2F2F"/>
          <w:sz w:val="18"/>
          <w:szCs w:val="18"/>
          <w:lang w:eastAsia="es-MX"/>
        </w:rPr>
        <w:t>.- considera el número de habitantes concentrados en zonas urbanas de la entidad federativa que se encuentran en condiciones de marginación respecto de la población de la entidad federativa, considerando los últimos datos oficiales de referencia disponibles, ponderado al veinte (20)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Población flotante turística</w:t>
      </w:r>
      <w:r w:rsidRPr="0029729A">
        <w:rPr>
          <w:rFonts w:ascii="Arial" w:eastAsia="Times New Roman" w:hAnsi="Arial" w:cs="Arial"/>
          <w:color w:val="2F2F2F"/>
          <w:sz w:val="18"/>
          <w:szCs w:val="18"/>
          <w:lang w:eastAsia="es-MX"/>
        </w:rPr>
        <w:t>.- considera a la población que visita a la entidad federativa, respecto de la población de la entidad federativa, considerando los últimos datos oficiales de referencia disponibles, ponderado al diez (10)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 suma ponderada de los tres indicadores se multiplica por la ponderación que le corresponde al criterio de Población:</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r w:rsidRPr="0029729A">
        <w:rPr>
          <w:rFonts w:ascii="Arial" w:eastAsia="Times New Roman" w:hAnsi="Arial" w:cs="Arial"/>
          <w:b/>
          <w:bCs/>
          <w:noProof/>
          <w:color w:val="2F2F2F"/>
          <w:sz w:val="18"/>
          <w:szCs w:val="18"/>
          <w:lang w:eastAsia="es-MX"/>
        </w:rPr>
        <w:drawing>
          <wp:inline distT="0" distB="0" distL="0" distR="0" wp14:anchorId="5B7BFFCD" wp14:editId="7D048030">
            <wp:extent cx="5619750" cy="2676525"/>
            <wp:effectExtent l="0" t="0" r="0" b="9525"/>
            <wp:docPr id="6" name="Imagen 6" descr="http://www.dof.gob.mx/imagenes_diarios/2016/01/08/MAT/sg12_Cimg_7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6/01/08/MAT/sg12_Cimg_798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67652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resultado de la aplicación de las fórmulas y variables del criterio de Combate a la Delincuencia se obtiene a través de los dos indicadores siguientes: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Incidencia de la tasa de delitos de alto impacto</w:t>
      </w:r>
      <w:r w:rsidRPr="0029729A">
        <w:rPr>
          <w:rFonts w:ascii="Arial" w:eastAsia="Times New Roman" w:hAnsi="Arial" w:cs="Arial"/>
          <w:color w:val="2F2F2F"/>
          <w:sz w:val="18"/>
          <w:szCs w:val="18"/>
          <w:lang w:eastAsia="es-MX"/>
        </w:rPr>
        <w:t xml:space="preserve">.- se refiere a la tasa de delitos de alto impacto social (número de delitos por cada cien mil habitantes) relativos a homicidios dolosos, secuestros, extorsiones y </w:t>
      </w:r>
      <w:proofErr w:type="gramStart"/>
      <w:r w:rsidRPr="0029729A">
        <w:rPr>
          <w:rFonts w:ascii="Arial" w:eastAsia="Times New Roman" w:hAnsi="Arial" w:cs="Arial"/>
          <w:color w:val="2F2F2F"/>
          <w:sz w:val="18"/>
          <w:szCs w:val="18"/>
          <w:lang w:eastAsia="es-MX"/>
        </w:rPr>
        <w:t>robos(</w:t>
      </w:r>
      <w:proofErr w:type="gramEnd"/>
      <w:r w:rsidRPr="0029729A">
        <w:rPr>
          <w:rFonts w:ascii="Arial" w:eastAsia="Times New Roman" w:hAnsi="Arial" w:cs="Arial"/>
          <w:color w:val="2F2F2F"/>
          <w:sz w:val="18"/>
          <w:szCs w:val="18"/>
          <w:lang w:eastAsia="es-MX"/>
        </w:rPr>
        <w:t>1) denunciados del fuero común, y refleja la proporción que representan en la entidad federativa con respecto a la suma de tasas a nivel nacional considerando los últimos datos oficiales de referencia disponibles, ponderado al treinta (30)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Disminución de la tasa de delitos de alto impacto</w:t>
      </w:r>
      <w:r w:rsidRPr="0029729A">
        <w:rPr>
          <w:rFonts w:ascii="Arial" w:eastAsia="Times New Roman" w:hAnsi="Arial" w:cs="Arial"/>
          <w:color w:val="2F2F2F"/>
          <w:sz w:val="18"/>
          <w:szCs w:val="18"/>
          <w:lang w:eastAsia="es-MX"/>
        </w:rPr>
        <w:t>.- considera la disminución de la tasa de delitos de alto impacto social (número de delitos por cada cien mil habitantes) relativos a homicidios dolosos, secuestros, extorsiones y robos denunciados del fuero común de un año a otro considerando los últimos datos oficiales de referencia disponibles, ponderado al setenta (70)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 suma ponderada de los dos indicadores se multiplica por la ponderación que le corresponde al criterio de Combate a la Delincuencia: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3F11389C" wp14:editId="20155C54">
            <wp:extent cx="5610225" cy="2409825"/>
            <wp:effectExtent l="0" t="0" r="9525" b="9525"/>
            <wp:docPr id="7" name="Imagen 7" descr="http://www.dof.gob.mx/imagenes_diarios/2016/01/08/MAT/sg12_Cimg_130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6/01/08/MAT/sg12_Cimg_13097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r w:rsidRPr="0029729A">
        <w:rPr>
          <w:rFonts w:ascii="Arial" w:eastAsia="Times New Roman" w:hAnsi="Arial" w:cs="Arial"/>
          <w:noProof/>
          <w:color w:val="2F2F2F"/>
          <w:sz w:val="18"/>
          <w:szCs w:val="18"/>
          <w:lang w:eastAsia="es-MX"/>
        </w:rPr>
        <w:lastRenderedPageBreak/>
        <w:drawing>
          <wp:inline distT="0" distB="0" distL="0" distR="0" wp14:anchorId="12B58A0C" wp14:editId="155A1D3D">
            <wp:extent cx="5619750" cy="8372475"/>
            <wp:effectExtent l="0" t="0" r="0" b="9525"/>
            <wp:docPr id="8" name="Imagen 8" descr="http://www.dof.gob.mx/imagenes_diarios/2016/01/08/MAT/sg12_Cimg_16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6/01/08/MAT/sg12_Cimg_165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837247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Personal en activo aprobado en control de confianza</w:t>
      </w:r>
      <w:r w:rsidRPr="0029729A">
        <w:rPr>
          <w:rFonts w:ascii="Arial" w:eastAsia="Times New Roman" w:hAnsi="Arial" w:cs="Arial"/>
          <w:color w:val="2F2F2F"/>
          <w:sz w:val="18"/>
          <w:szCs w:val="18"/>
          <w:lang w:eastAsia="es-MX"/>
        </w:rPr>
        <w:t>.- considera la relación del personal en activo aprobado en control de confianza respecto del universo a evaluar (estatal y municipal) conforme a lo establecido por el Centro Nacional de Certificación y Acreditación (CNCA) por entidad federativa, considerando los últimos datos oficiales de referencia disponibles, ponderado al treinta (30)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Personal en activo aprobado con evaluación vigente</w:t>
      </w:r>
      <w:r w:rsidRPr="0029729A">
        <w:rPr>
          <w:rFonts w:ascii="Arial" w:eastAsia="Times New Roman" w:hAnsi="Arial" w:cs="Arial"/>
          <w:color w:val="2F2F2F"/>
          <w:sz w:val="18"/>
          <w:szCs w:val="18"/>
          <w:lang w:eastAsia="es-MX"/>
        </w:rPr>
        <w:t>.- considera la relación del personal en activo aprobado en control de confianza con evaluación vigente respecto del universo a evaluar (estatal y municipal) conforme a lo establecido por el Centro Nacional de Certificación y Acreditación (CNCA) por entidad federativa, considerando los últimos datos oficiales de referencia disponibles, ponderado al setenta (70)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 suma ponderada de indicadores se multiplica por la ponderación que le corresponde al criterio de Control de Confianza: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597DABE0" wp14:editId="68FED72C">
            <wp:extent cx="5610225" cy="2352675"/>
            <wp:effectExtent l="0" t="0" r="9525" b="9525"/>
            <wp:docPr id="9" name="Imagen 9" descr="http://www.dof.gob.mx/imagenes_diarios/2016/01/08/MAT/sg12_Cimg_304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6/01/08/MAT/sg12_Cimg_3045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35267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resultado de la aplicación de las fórmulas y variables del criterio de Información de Seguridad Pública se obtiene a través de los nueve indicadores relacionados con las bases de datos criminalísticas y de personal con las ponderaciones indicadas para cada uno de ellos, considerando los últimos datos oficiales de referencia disponibles: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Incidencia Delictiva</w:t>
      </w:r>
      <w:r w:rsidRPr="0029729A">
        <w:rPr>
          <w:rFonts w:ascii="Arial" w:eastAsia="Times New Roman" w:hAnsi="Arial" w:cs="Arial"/>
          <w:color w:val="2F2F2F"/>
          <w:sz w:val="18"/>
          <w:szCs w:val="18"/>
          <w:lang w:eastAsia="es-MX"/>
        </w:rPr>
        <w:t>.- se refiere a la información que proporcionan las Procuradurías Generales de Justicia de las entidades federativas sobre la incidencia delictiva a través del formato del Comité Interinstitucional de Estadística e Información de Seguridad Pública (CIEISP), ponderado al diecisiete (17)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Nacional de Personal de Seguridad Pública</w:t>
      </w:r>
      <w:r w:rsidRPr="0029729A">
        <w:rPr>
          <w:rFonts w:ascii="Arial" w:eastAsia="Times New Roman" w:hAnsi="Arial" w:cs="Arial"/>
          <w:color w:val="2F2F2F"/>
          <w:sz w:val="18"/>
          <w:szCs w:val="18"/>
          <w:lang w:eastAsia="es-MX"/>
        </w:rPr>
        <w:t>.- se refiere a la información actualizada, relativa a los integrantes de las instituciones de seguridad pública de las entidades federativas, ponderado al diecisiete (17)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Nacional de Información Penitenciaria</w:t>
      </w:r>
      <w:r w:rsidRPr="0029729A">
        <w:rPr>
          <w:rFonts w:ascii="Arial" w:eastAsia="Times New Roman" w:hAnsi="Arial" w:cs="Arial"/>
          <w:color w:val="2F2F2F"/>
          <w:sz w:val="18"/>
          <w:szCs w:val="18"/>
          <w:lang w:eastAsia="es-MX"/>
        </w:rPr>
        <w:t>.- se refiere a la información relativa a los registros de la población penitenciaria del país, así como la información generalizada de procesos penales a través del Sistema Único de Información Criminal que proporciona la entidad federativa, ponderado al diecisiete (17)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Informe Policial Homologado</w:t>
      </w:r>
      <w:r w:rsidRPr="0029729A">
        <w:rPr>
          <w:rFonts w:ascii="Arial" w:eastAsia="Times New Roman" w:hAnsi="Arial" w:cs="Arial"/>
          <w:color w:val="2F2F2F"/>
          <w:sz w:val="18"/>
          <w:szCs w:val="18"/>
          <w:lang w:eastAsia="es-MX"/>
        </w:rPr>
        <w:t>.- se refiere a la información que proporciona la entidad federativa relativa al informe que resume un evento (hecho presuntamente constitutivo de delito y/o falta administrativa) y hallazgos de una actuación policial, ponderado al diecisiete (17)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Armas Aseguradas</w:t>
      </w:r>
      <w:r w:rsidRPr="0029729A">
        <w:rPr>
          <w:rFonts w:ascii="Arial" w:eastAsia="Times New Roman" w:hAnsi="Arial" w:cs="Arial"/>
          <w:color w:val="2F2F2F"/>
          <w:sz w:val="18"/>
          <w:szCs w:val="18"/>
          <w:lang w:eastAsia="es-MX"/>
        </w:rPr>
        <w:t>.- considera la información relativa a los registros de armas aseguradas que se realizan a través del Informe Policial Homologado que proporciona las entidades federativas, ponderado al siete (7)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Administrativo de Detenciones</w:t>
      </w:r>
      <w:r w:rsidRPr="0029729A">
        <w:rPr>
          <w:rFonts w:ascii="Arial" w:eastAsia="Times New Roman" w:hAnsi="Arial" w:cs="Arial"/>
          <w:color w:val="2F2F2F"/>
          <w:sz w:val="18"/>
          <w:szCs w:val="18"/>
          <w:lang w:eastAsia="es-MX"/>
        </w:rPr>
        <w:t>.- se refiere a la información relativa a los avisos administrativos que realizan los agentes policiales al Centro Nacional de Información sobre detenciones efectuadas, a través del Informe Policial Homologado, ponderado al siete (7)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de Vehículos Robados y Recuperados</w:t>
      </w:r>
      <w:r w:rsidRPr="0029729A">
        <w:rPr>
          <w:rFonts w:ascii="Arial" w:eastAsia="Times New Roman" w:hAnsi="Arial" w:cs="Arial"/>
          <w:color w:val="2F2F2F"/>
          <w:sz w:val="18"/>
          <w:szCs w:val="18"/>
          <w:lang w:eastAsia="es-MX"/>
        </w:rPr>
        <w:t>.- considera la información que reportan las entidades federativas a las Bases de Datos Criminalísticas y de Personal sobre las averiguaciones previas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29729A">
        <w:rPr>
          <w:rFonts w:ascii="Arial" w:eastAsia="Times New Roman" w:hAnsi="Arial" w:cs="Arial"/>
          <w:color w:val="2F2F2F"/>
          <w:sz w:val="18"/>
          <w:szCs w:val="18"/>
          <w:lang w:eastAsia="es-MX"/>
        </w:rPr>
        <w:lastRenderedPageBreak/>
        <w:t>iniciadas</w:t>
      </w:r>
      <w:proofErr w:type="gramEnd"/>
      <w:r w:rsidRPr="0029729A">
        <w:rPr>
          <w:rFonts w:ascii="Arial" w:eastAsia="Times New Roman" w:hAnsi="Arial" w:cs="Arial"/>
          <w:color w:val="2F2F2F"/>
          <w:sz w:val="18"/>
          <w:szCs w:val="18"/>
          <w:lang w:eastAsia="es-MX"/>
        </w:rPr>
        <w:t xml:space="preserve"> con motivo del robo de vehículos, ponderado al diez (10)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de Mandamientos Judiciales</w:t>
      </w:r>
      <w:r w:rsidRPr="0029729A">
        <w:rPr>
          <w:rFonts w:ascii="Arial" w:eastAsia="Times New Roman" w:hAnsi="Arial" w:cs="Arial"/>
          <w:color w:val="2F2F2F"/>
          <w:sz w:val="18"/>
          <w:szCs w:val="18"/>
          <w:lang w:eastAsia="es-MX"/>
        </w:rPr>
        <w:t>.- se refiere a la información que reportan las entidades federativas sobre las personas que son buscadas para ser presentadas ante las autoridades competentes incluyendo las órdenes de aprehensión, ponderado al cuatro (4)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Registro de Licencias de Conducir</w:t>
      </w:r>
      <w:r w:rsidRPr="0029729A">
        <w:rPr>
          <w:rFonts w:ascii="Arial" w:eastAsia="Times New Roman" w:hAnsi="Arial" w:cs="Arial"/>
          <w:color w:val="2F2F2F"/>
          <w:sz w:val="18"/>
          <w:szCs w:val="18"/>
          <w:lang w:eastAsia="es-MX"/>
        </w:rPr>
        <w:t>.- considera la información proporcionada por las entidades federativas sobre los registros de licencias de conducir, ponderado al cuatro (4)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Los indicadores incluyen elementos de carga, calidad y oportunidad de la información completa y la actualización de ésta, según sea el caso, definidos según el número de datos suministrados.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 la base de datos de </w:t>
      </w:r>
      <w:r w:rsidRPr="0029729A">
        <w:rPr>
          <w:rFonts w:ascii="Arial" w:eastAsia="Times New Roman" w:hAnsi="Arial" w:cs="Arial"/>
          <w:b/>
          <w:bCs/>
          <w:color w:val="2F2F2F"/>
          <w:sz w:val="18"/>
          <w:szCs w:val="18"/>
          <w:lang w:eastAsia="es-MX"/>
        </w:rPr>
        <w:t>Incidencia Delictiva</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45378F16" wp14:editId="55469F7B">
            <wp:extent cx="3286125" cy="152400"/>
            <wp:effectExtent l="0" t="0" r="9525" b="0"/>
            <wp:docPr id="10" name="Imagen 10" descr="http://www.dof.gob.mx/imagenes_diarios/2016/01/08/MAT/sg12_Cimg_35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6/01/08/MAT/sg12_Cimg_3546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15240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7F79093E" wp14:editId="11660488">
            <wp:extent cx="238125" cy="161925"/>
            <wp:effectExtent l="0" t="0" r="9525" b="9525"/>
            <wp:docPr id="11" name="Imagen 11" descr="http://www.dof.gob.mx/imagenes_diarios/2016/01/08/MAT/sg12_Cimg_358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6/01/08/MAT/sg12_Cimg_3584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9729A">
        <w:rPr>
          <w:rFonts w:ascii="Arial" w:eastAsia="Times New Roman" w:hAnsi="Arial" w:cs="Arial"/>
          <w:b/>
          <w:bCs/>
          <w:color w:val="2F2F2F"/>
          <w:sz w:val="18"/>
          <w:szCs w:val="18"/>
          <w:lang w:eastAsia="es-MX"/>
        </w:rPr>
        <w:t>:</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 fórmula con sus variables por entidad federativa relativas al indicador de Incidencia Delictiva;</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a1: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 xml:space="preserve">Indicador de oportunidad estatal que considera los valores dependiendo del tiempo de entrega de la información conforme lo siguiente: Igual a cero (0) si la entidad federativa realiza la entrega de información dentro de los primeros quince (15) días posteriores al mes de corte, o igual a veinte (20) si la entrega </w:t>
      </w:r>
      <w:proofErr w:type="spellStart"/>
      <w:r w:rsidRPr="0029729A">
        <w:rPr>
          <w:rFonts w:ascii="Arial" w:eastAsia="Times New Roman" w:hAnsi="Arial" w:cs="Arial"/>
          <w:color w:val="2F2F2F"/>
          <w:sz w:val="14"/>
          <w:szCs w:val="14"/>
          <w:lang w:eastAsia="es-MX"/>
        </w:rPr>
        <w:t>serealiza</w:t>
      </w:r>
      <w:proofErr w:type="spellEnd"/>
      <w:r w:rsidRPr="0029729A">
        <w:rPr>
          <w:rFonts w:ascii="Arial" w:eastAsia="Times New Roman" w:hAnsi="Arial" w:cs="Arial"/>
          <w:color w:val="2F2F2F"/>
          <w:sz w:val="14"/>
          <w:szCs w:val="14"/>
          <w:lang w:eastAsia="es-MX"/>
        </w:rPr>
        <w:t xml:space="preserve"> después del periodo señalado;</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b1: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Indicador de oportunidad municipal que considera los valores dependiendo del tiempo de entrega de la información conforme lo siguiente: Igual a cero (0) si la entidad federativa realiza la entrega de información municipal dentro de los primeros quince (15) días posteriores al mes de corte; o igual a diez (10) si la entrega se realiza del día dieciséis (16) y hasta el día veinte (20) posteriores al mes de corte; o igual a veinte (20) si la entrega se realiza después del día veinte (20) posterior al mes de corte;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c1: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 xml:space="preserve">Primer indicador de calidad que considera los valores dependiendo de la consistencia aritmética de la información en los formatos conforme lo siguiente: Igual a cero (0) si hay consistencias aritméticas en los formatos del CIEISP estatal y municipal; o igual a veinte (20) si hay inconsistencias aritméticas en </w:t>
      </w:r>
      <w:proofErr w:type="spellStart"/>
      <w:r w:rsidRPr="0029729A">
        <w:rPr>
          <w:rFonts w:ascii="Arial" w:eastAsia="Times New Roman" w:hAnsi="Arial" w:cs="Arial"/>
          <w:color w:val="2F2F2F"/>
          <w:sz w:val="14"/>
          <w:szCs w:val="14"/>
          <w:lang w:eastAsia="es-MX"/>
        </w:rPr>
        <w:t>losformatos</w:t>
      </w:r>
      <w:proofErr w:type="spellEnd"/>
      <w:r w:rsidRPr="0029729A">
        <w:rPr>
          <w:rFonts w:ascii="Arial" w:eastAsia="Times New Roman" w:hAnsi="Arial" w:cs="Arial"/>
          <w:color w:val="2F2F2F"/>
          <w:sz w:val="14"/>
          <w:szCs w:val="14"/>
          <w:lang w:eastAsia="es-MX"/>
        </w:rPr>
        <w:t xml:space="preserve"> del CIEISP estatal o municipal; o igual a cuarenta (40) si hay inconsistencias en ambos formatos;</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d1: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Segundo indicador de calidad que considera los valores de la consistencia entre la información estatal y municipal conforme lo siguiente: Igual a cero (0) si hay consistencia entre los formatos del CIEISP estatal y municipal; o igual a diez (10) si hay inconsistencias entre los mismos,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e1: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Tercer indicador de calidad que considera los valores de consistencia entre el formato del CIEISP estatal y el formato de víctimas de homicidio, secuestro y extorsión CNSP-35-5 conforme lo siguiente: Igual a cero (0) si hay consistencia entre ambos formatos, o diez (10) en caso contrario.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Nacional de Personal de Seguridad Pública (RNPSP)</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61648FF3" wp14:editId="5118A66D">
            <wp:extent cx="2600325" cy="152400"/>
            <wp:effectExtent l="0" t="0" r="9525" b="0"/>
            <wp:docPr id="12" name="Imagen 12" descr="http://www.dof.gob.mx/imagenes_diarios/2016/01/08/MAT/sg12_Cimg_359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6/01/08/MAT/sg12_Cimg_3592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5240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69F34400" wp14:editId="481C8B1B">
            <wp:extent cx="247650" cy="142875"/>
            <wp:effectExtent l="0" t="0" r="0" b="9525"/>
            <wp:docPr id="13" name="Imagen 13" descr="http://www.dof.gob.mx/imagenes_diarios/2016/01/08/MAT/sg12_Cimg_36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6/01/08/MAT/sg12_Cimg_3623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9729A">
        <w:rPr>
          <w:rFonts w:ascii="Arial" w:eastAsia="Times New Roman" w:hAnsi="Arial" w:cs="Arial"/>
          <w:b/>
          <w:bCs/>
          <w:color w:val="2F2F2F"/>
          <w:sz w:val="18"/>
          <w:szCs w:val="18"/>
          <w:lang w:eastAsia="es-MX"/>
        </w:rPr>
        <w:t>:</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Resultado de la aplicación de la fórmula con sus variables por entidad federativa relativas al indicador del RNPSP;</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a2:</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activos del personal en el RNPSP con corte al último día del mes respecto del total de personal activo de las instituciones de seguridad pública (correspondiente al listado nominal), ponderado al setenta (70)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b2:</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completos de personal en el RNPSP respecto del total del personal activo de las instituciones de seguridad pública,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Nacional de Información Penitenciaria (RNIP)</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3484B554" wp14:editId="08158D67">
            <wp:extent cx="3457575" cy="133350"/>
            <wp:effectExtent l="0" t="0" r="9525" b="0"/>
            <wp:docPr id="14" name="Imagen 14" descr="http://www.dof.gob.mx/imagenes_diarios/2016/01/08/MAT/sg12_Cimg_363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6/01/08/MAT/sg12_Cimg_3630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13335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w:t>
      </w:r>
      <w:r w:rsidRPr="0029729A">
        <w:rPr>
          <w:rFonts w:ascii="Arial" w:eastAsia="Times New Roman" w:hAnsi="Arial" w:cs="Arial"/>
          <w:b/>
          <w:bCs/>
          <w:color w:val="2F2F2F"/>
          <w:sz w:val="14"/>
          <w:szCs w:val="14"/>
          <w:lang w:eastAsia="es-MX"/>
        </w:rPr>
        <w:t>3:</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29729A">
        <w:rPr>
          <w:rFonts w:ascii="Arial" w:eastAsia="Times New Roman" w:hAnsi="Arial" w:cs="Arial"/>
          <w:color w:val="2F2F2F"/>
          <w:sz w:val="18"/>
          <w:szCs w:val="18"/>
          <w:lang w:eastAsia="es-MX"/>
        </w:rPr>
        <w:t>del</w:t>
      </w:r>
      <w:proofErr w:type="gramEnd"/>
      <w:r w:rsidRPr="0029729A">
        <w:rPr>
          <w:rFonts w:ascii="Arial" w:eastAsia="Times New Roman" w:hAnsi="Arial" w:cs="Arial"/>
          <w:color w:val="2F2F2F"/>
          <w:sz w:val="18"/>
          <w:szCs w:val="18"/>
          <w:lang w:eastAsia="es-MX"/>
        </w:rPr>
        <w:t xml:space="preserve"> RNIP;</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a3:</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de la población penitenciaria suministrados con relación al total de reclusos de acuerdo con el pase de lista de los centros penitenciarios, ponderado al cuarenta (40)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b3:</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completos de la población penitenciaria (campos obligatorios con información) suministrados respecto del número total de registros de la población penitenciaria suministrados en el periodo, ponderado al treinta (30)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lastRenderedPageBreak/>
        <w:t>c3:</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movimientos de internos activos suministrados dentro de las setenta y dos (72) horas a partir de la fecha administrativa de ingreso respecto del número total de movimientos registrados en el periodo,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Informe Policial Homologado (IPH)</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622D1E9F" wp14:editId="038C064D">
            <wp:extent cx="3457575" cy="161925"/>
            <wp:effectExtent l="0" t="0" r="9525" b="9525"/>
            <wp:docPr id="15" name="Imagen 15" descr="http://www.dof.gob.mx/imagenes_diarios/2016/01/08/MAT/sg12_Cimg_367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6/01/08/MAT/sg12_Cimg_3671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16192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SA4:</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del IPH;</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a4:</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IPH suministrados con relación al total de elementos operativos, ponderado al treinta (30)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b4:</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IPH suministrados en el periodo que contenga todos los campos obligatorios, respecto del total de IPH suministrados en el periodo, ponderado al cuarenta (40)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Arial" w:eastAsia="Times New Roman" w:hAnsi="Arial" w:cs="Arial"/>
          <w:b/>
          <w:bCs/>
          <w:color w:val="2F2F2F"/>
          <w:sz w:val="14"/>
          <w:szCs w:val="14"/>
          <w:lang w:eastAsia="es-MX"/>
        </w:rPr>
        <w:t>c4:</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IPH suministrados en el periodo dentro de las veinticuatro (24) horas posteriores al evento respecto del total de IPH suministrados en el periodo,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 </w:t>
      </w:r>
      <w:r w:rsidRPr="0029729A">
        <w:rPr>
          <w:rFonts w:ascii="Arial" w:eastAsia="Times New Roman" w:hAnsi="Arial" w:cs="Arial"/>
          <w:b/>
          <w:bCs/>
          <w:color w:val="2F2F2F"/>
          <w:sz w:val="18"/>
          <w:szCs w:val="18"/>
          <w:lang w:eastAsia="es-MX"/>
        </w:rPr>
        <w:t>Armas Aseguradas </w:t>
      </w:r>
      <w:r w:rsidRPr="0029729A">
        <w:rPr>
          <w:rFonts w:ascii="Arial" w:eastAsia="Times New Roman" w:hAnsi="Arial" w:cs="Arial"/>
          <w:color w:val="2F2F2F"/>
          <w:sz w:val="18"/>
          <w:szCs w:val="18"/>
          <w:lang w:eastAsia="es-MX"/>
        </w:rPr>
        <w:t>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77FCA20F" wp14:editId="2B901055">
            <wp:extent cx="2590800" cy="171450"/>
            <wp:effectExtent l="0" t="0" r="0" b="0"/>
            <wp:docPr id="16" name="Imagen 16" descr="http://www.dof.gob.mx/imagenes_diarios/2016/01/08/MAT/sg12_Cimg_37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6/01/08/MAT/sg12_Cimg_3716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7145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SA5:</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 Armas Aseguradas;</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b5:</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completos de armas aseguradas que fueron suministrados en el periodo a través del IPH respecto del total de armas aseguradas suministradas en el periodo a través del IPH, ponderado al treinta (30)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c5:</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armas aseguradas suministrados en el periodo a través del IPH dentro de las veinticuatro (24) horas posteriores al evento respecto del total de armas aseguradas suministrados en el periodo a través del IPH, ponderado al setenta (70)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Administrativo de Detenciones (RAD)</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31E213A9" wp14:editId="7F902902">
            <wp:extent cx="2590800" cy="161925"/>
            <wp:effectExtent l="0" t="0" r="0" b="9525"/>
            <wp:docPr id="17" name="Imagen 17" descr="http://www.dof.gob.mx/imagenes_diarios/2016/01/08/MAT/sg12_Cimg_375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6/01/08/MAT/sg12_Cimg_37516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16192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SA6:</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del RAD;</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b6:</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avisos con registros completos suministrados en el periodo a través del IPH respecto del total de avisos suministrados en el periodo a través del IPH, ponderado al cuarenta y cinco (45)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c6:</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avisos suministrados en el periodo a través del IPH, en un plazo máximo de veinticuatro (24) horas posteriores al evento respecto del total de avisos reportados en el periodo a través del IPH, ponderado al cincuenta y cinco (55)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de Vehículos Robados y Recuperados</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4918F7C3" wp14:editId="2C6CF763">
            <wp:extent cx="3495675" cy="142875"/>
            <wp:effectExtent l="0" t="0" r="9525" b="9525"/>
            <wp:docPr id="18" name="Imagen 18" descr="http://www.dof.gob.mx/imagenes_diarios/2016/01/08/MAT/sg12_Cimg_378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6/01/08/MAT/sg12_Cimg_3786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14287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SA7:</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del Registro de Vehículos Robados;</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a7:</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denuncias de robo de vehículos correctamente suministradas e incorporadas en el periodo evaluado respecto del total de denuncias de robo de vehículos reportadas mediante los formatos del CIEISP en el periodo, ponderado al treinta (30)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b7:</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reportes completos (campos obligatorios con información) de vehículos robados suministrados en el periodo respecto del total de reportes de vehículos robados suministrados en el periodo, ponderado al cuarenta (40)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c7:</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denuncias de robo de vehículos del periodo suministradas dentro de las primeras veinticuatro (24) horas a partir de la fecha de averiguación previa respecto del número de denuncias de robo a vehículos suministrados en el periodo,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de Mandamientos Judiciales</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noProof/>
          <w:color w:val="2F2F2F"/>
          <w:sz w:val="18"/>
          <w:szCs w:val="18"/>
          <w:lang w:eastAsia="es-MX"/>
        </w:rPr>
        <w:drawing>
          <wp:inline distT="0" distB="0" distL="0" distR="0" wp14:anchorId="5DE5C49C" wp14:editId="5A2BE474">
            <wp:extent cx="2619375" cy="171450"/>
            <wp:effectExtent l="0" t="0" r="9525" b="0"/>
            <wp:docPr id="19" name="Imagen 19" descr="http://www.dof.gob.mx/imagenes_diarios/2016/01/08/MAT/sg12_Cimg_38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6/01/08/MAT/sg12_Cimg_3828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1450"/>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lastRenderedPageBreak/>
        <w:t>SA8:</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del Registro de Mandamientos Judiciales;</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b8:</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completos de Mandamientos Judiciales en el periodo respecto del total de Mandamientos Judiciales suministrados en el periodo, ponderado al setenta (70)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c8:</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Mandamientos Judiciales con menos de treinta (30) días entre la liberación y el suministro respecto del número total de Mandamientos Judiciales suministrados en el periodo,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indicador correspondiente al </w:t>
      </w:r>
      <w:r w:rsidRPr="0029729A">
        <w:rPr>
          <w:rFonts w:ascii="Arial" w:eastAsia="Times New Roman" w:hAnsi="Arial" w:cs="Arial"/>
          <w:b/>
          <w:bCs/>
          <w:color w:val="2F2F2F"/>
          <w:sz w:val="18"/>
          <w:szCs w:val="18"/>
          <w:lang w:eastAsia="es-MX"/>
        </w:rPr>
        <w:t>Registro de Licencias de Conducir</w:t>
      </w:r>
      <w:r w:rsidRPr="0029729A">
        <w:rPr>
          <w:rFonts w:ascii="Arial" w:eastAsia="Times New Roman" w:hAnsi="Arial" w:cs="Arial"/>
          <w:color w:val="2F2F2F"/>
          <w:sz w:val="18"/>
          <w:szCs w:val="18"/>
          <w:lang w:eastAsia="es-MX"/>
        </w:rPr>
        <w:t> se obtiene considerando la siguiente fórmula: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drawing>
          <wp:inline distT="0" distB="0" distL="0" distR="0" wp14:anchorId="52B48D88" wp14:editId="032CBB7F">
            <wp:extent cx="2619375" cy="161925"/>
            <wp:effectExtent l="0" t="0" r="9525" b="9525"/>
            <wp:docPr id="20" name="Imagen 20" descr="http://www.dof.gob.mx/imagenes_diarios/2016/01/08/MAT/sg12_Cimg_386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6/01/08/MAT/sg12_Cimg_38645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6192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Donde cada una de las variables representa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SA9:</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Resultado de la aplicación de la fórmula con sus variables por entidad federativa relativas al indicador del Registro de Licencias de Conducir;</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b9:</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completos de licencias de conducir suministrados en el periodo respecto del total de licencias de conducir expedidas en el periodo, ponderado al setenta (70) por ciento,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4"/>
          <w:szCs w:val="14"/>
          <w:lang w:eastAsia="es-MX"/>
        </w:rPr>
      </w:pPr>
      <w:r w:rsidRPr="0029729A">
        <w:rPr>
          <w:rFonts w:ascii="Times" w:eastAsia="Times New Roman" w:hAnsi="Times" w:cs="Times"/>
          <w:b/>
          <w:bCs/>
          <w:color w:val="2F2F2F"/>
          <w:sz w:val="14"/>
          <w:szCs w:val="14"/>
          <w:lang w:eastAsia="es-MX"/>
        </w:rPr>
        <w:t>c9:</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4"/>
          <w:szCs w:val="14"/>
          <w:lang w:eastAsia="es-MX"/>
        </w:rPr>
        <w:t>Proporción del número de registros de licencias de conducir suministrados con menos de treinta (30) días entre la emisión y el suministro respecto del número total de registros de licencias de conducir incorporados en el periodo, ponderado al treinta (30) por ciento.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Por lo tanto, la distribución de los recursos relativa al criterio de Información de Seguridad Pública, se realiza considerando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r w:rsidRPr="0029729A">
        <w:rPr>
          <w:rFonts w:ascii="Arial" w:eastAsia="Times New Roman" w:hAnsi="Arial" w:cs="Arial"/>
          <w:b/>
          <w:bCs/>
          <w:noProof/>
          <w:color w:val="2F2F2F"/>
          <w:sz w:val="18"/>
          <w:szCs w:val="18"/>
          <w:lang w:eastAsia="es-MX"/>
        </w:rPr>
        <w:drawing>
          <wp:inline distT="0" distB="0" distL="0" distR="0" wp14:anchorId="73A673B8" wp14:editId="7F131387">
            <wp:extent cx="5619750" cy="5686425"/>
            <wp:effectExtent l="0" t="0" r="0" b="9525"/>
            <wp:docPr id="21" name="Imagen 21" descr="http://www.dof.gob.mx/imagenes_diarios/2016/01/08/MAT/sg12_Cimg_39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6/01/08/MAT/sg12_Cimg_39005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5686425"/>
                    </a:xfrm>
                    <a:prstGeom prst="rect">
                      <a:avLst/>
                    </a:prstGeom>
                    <a:noFill/>
                    <a:ln>
                      <a:noFill/>
                    </a:ln>
                  </pic:spPr>
                </pic:pic>
              </a:graphicData>
            </a:graphic>
          </wp:inline>
        </w:drawing>
      </w:r>
    </w:p>
    <w:p w:rsidR="0029729A" w:rsidRPr="0029729A" w:rsidRDefault="0029729A" w:rsidP="0029729A">
      <w:pPr>
        <w:shd w:val="clear" w:color="auto" w:fill="FFFFFF"/>
        <w:spacing w:after="6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El resultado de la aplicación de las fórmulas y variables del criterio de Sistema Penitenciario se obtiene a través de los dos indicadores siguientes:</w:t>
      </w:r>
    </w:p>
    <w:p w:rsidR="0029729A" w:rsidRPr="0029729A" w:rsidRDefault="0029729A" w:rsidP="0029729A">
      <w:pPr>
        <w:shd w:val="clear" w:color="auto" w:fill="FFFFFF"/>
        <w:spacing w:after="60"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Ocupación penitenciaria</w:t>
      </w:r>
      <w:r w:rsidRPr="0029729A">
        <w:rPr>
          <w:rFonts w:ascii="Arial" w:eastAsia="Times New Roman" w:hAnsi="Arial" w:cs="Arial"/>
          <w:color w:val="2F2F2F"/>
          <w:sz w:val="18"/>
          <w:szCs w:val="18"/>
          <w:lang w:eastAsia="es-MX"/>
        </w:rPr>
        <w:t>.- se refiere a la población penitenciaria respecto de la capacidad de internamiento de los centros penitenciarios de la entidad federativa, y refleja la proporción que representa en la entidad federativa con respecto al total nacional, considerando los últimos datos oficiales de referencia disponibles, ponderado al treinta (30) por ciento, y</w:t>
      </w:r>
    </w:p>
    <w:p w:rsidR="0029729A" w:rsidRPr="0029729A" w:rsidRDefault="0029729A" w:rsidP="0029729A">
      <w:pPr>
        <w:shd w:val="clear" w:color="auto" w:fill="FFFFFF"/>
        <w:spacing w:after="60"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Disminución de la ocupación penitenciaria</w:t>
      </w:r>
      <w:r w:rsidRPr="0029729A">
        <w:rPr>
          <w:rFonts w:ascii="Arial" w:eastAsia="Times New Roman" w:hAnsi="Arial" w:cs="Arial"/>
          <w:color w:val="2F2F2F"/>
          <w:sz w:val="18"/>
          <w:szCs w:val="18"/>
          <w:lang w:eastAsia="es-MX"/>
        </w:rPr>
        <w:t>.- considera la disminución de la población penitenciaria respecto de la capacidad de internamiento de los centros penitenciarios de la entidad federativa de un año a otro, considerando los últimos datos oficiales de referencia disponibles, ponderado al setenta (70) por ciento.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noProof/>
          <w:color w:val="2F2F2F"/>
          <w:sz w:val="18"/>
          <w:szCs w:val="18"/>
          <w:lang w:eastAsia="es-MX"/>
        </w:rPr>
        <w:lastRenderedPageBreak/>
        <w:drawing>
          <wp:inline distT="0" distB="0" distL="0" distR="0" wp14:anchorId="53B24777" wp14:editId="2EDB8C1D">
            <wp:extent cx="5610225" cy="8486775"/>
            <wp:effectExtent l="0" t="0" r="9525" b="9525"/>
            <wp:docPr id="22" name="Imagen 22" descr="http://www.dof.gob.mx/imagenes_diarios/2016/01/08/MAT/sg12_Cimg_50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6/01/08/MAT/sg12_Cimg_5048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8486775"/>
                    </a:xfrm>
                    <a:prstGeom prst="rect">
                      <a:avLst/>
                    </a:prstGeom>
                    <a:noFill/>
                    <a:ln>
                      <a:noFill/>
                    </a:ln>
                  </pic:spPr>
                </pic:pic>
              </a:graphicData>
            </a:graphic>
          </wp:inline>
        </w:drawing>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New Roman" w:eastAsia="Times New Roman" w:hAnsi="Times New Roman" w:cs="Times New Roman"/>
          <w:b/>
          <w:bCs/>
          <w:color w:val="2F2F2F"/>
          <w:sz w:val="18"/>
          <w:szCs w:val="18"/>
          <w:lang w:eastAsia="es-MX"/>
        </w:rPr>
        <w:lastRenderedPageBreak/>
        <w:t> </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Anexo II del Acuerdo 03/XXXIX/15</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CRITERIOS GENERALES PARA LA ADMINISTRACIÓN Y EJERCICIO DE LOS RECURSOS DEL FONDO</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DE APORTACIONES PARA LA SEGURIDAD PÚBLICA DE LOS ESTADOS Y DEL DISTRITO FEDERAL</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(FASP) QUE SERÁN APLICABLES PARA EL EJERCICIO FISCAL 2016 Y SUBSECUENTES</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Considerando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 xml:space="preserve">Que la Constitución Política de los Estados Unidos Mexicanos, dispone en su artículo 21 párrafos noveno y décimo, entre otras cosas, que 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la propia Constitución prevé, y que la actuación de las instituciones de seguridad pública se regirá por los principios de legalidad, objetividad, </w:t>
      </w:r>
      <w:proofErr w:type="spellStart"/>
      <w:r w:rsidRPr="0029729A">
        <w:rPr>
          <w:rFonts w:ascii="Arial" w:eastAsia="Times New Roman" w:hAnsi="Arial" w:cs="Arial"/>
          <w:color w:val="000000"/>
          <w:sz w:val="18"/>
          <w:szCs w:val="18"/>
          <w:lang w:eastAsia="es-MX"/>
        </w:rPr>
        <w:t>eficiencia,profesionalismo</w:t>
      </w:r>
      <w:proofErr w:type="spellEnd"/>
      <w:r w:rsidRPr="0029729A">
        <w:rPr>
          <w:rFonts w:ascii="Arial" w:eastAsia="Times New Roman" w:hAnsi="Arial" w:cs="Arial"/>
          <w:color w:val="000000"/>
          <w:sz w:val="18"/>
          <w:szCs w:val="18"/>
          <w:lang w:eastAsia="es-MX"/>
        </w:rPr>
        <w:t>, honradez y respeto a los derechos humanos reconocidos en la Constitución, así como que el Ministerio Público y las instituciones policiales de los tres órdenes de gobierno se coordinarán entre sí para cumplir los objetivos de la seguridad pública y conformar el Sistema Nacional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Asimismo, establece que dicho Sistema deberá sujetarse a las siguientes bases mínimas: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regulación de la selección, ingreso, formación, permanencia, evaluación, reconocimiento y certificación de los integrantes de las instituciones de seguridad pública. La operación y desarrollo de estas acciones será competencia de la Federación, el Distrito Federal, los Estados y los municipios en el ámbito de sus respectivas atribuciones.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 xml:space="preserve">El establecimiento de las bases de datos </w:t>
      </w:r>
      <w:proofErr w:type="spellStart"/>
      <w:r w:rsidRPr="0029729A">
        <w:rPr>
          <w:rFonts w:ascii="Arial" w:eastAsia="Times New Roman" w:hAnsi="Arial" w:cs="Arial"/>
          <w:color w:val="2F2F2F"/>
          <w:sz w:val="18"/>
          <w:szCs w:val="18"/>
          <w:lang w:eastAsia="es-MX"/>
        </w:rPr>
        <w:t>criminalísticos</w:t>
      </w:r>
      <w:proofErr w:type="spellEnd"/>
      <w:r w:rsidRPr="0029729A">
        <w:rPr>
          <w:rFonts w:ascii="Arial" w:eastAsia="Times New Roman" w:hAnsi="Arial" w:cs="Arial"/>
          <w:color w:val="2F2F2F"/>
          <w:sz w:val="18"/>
          <w:szCs w:val="18"/>
          <w:lang w:eastAsia="es-MX"/>
        </w:rPr>
        <w:t xml:space="preserve"> y de personal para las instituciones de seguridad pública. Ninguna persona podrá ingresar a las instituciones de seguridad pública si no ha sido debidamente certificado y registrado en el sistema.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c)</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formulación de políticas públicas tendientes a prevenir la comisión de delitos.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d)</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 determinará la participación de la comunidad que coadyuvará, entre otros, en los procesos de evaluación de las políticas de prevención del delito así como de las instituciones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e)</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Los fondos de ayuda federal para la seguridad pública, a nivel nacional serán aportados a las entidades federativas y municipios para ser destinados exclusivamente a estos fines.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 xml:space="preserve">Que la Ley General del Sistema Nacional de Seguridad Pública, reglamentaria de la disposición Constitucional aludida, establece en sus artículos 2 y 3, que la función de seguridad pública tiene como fines salvaguardar la integridad y derechos de las personas, preservar las libertades, el orden y la paz públicos y comprende la prevención especial y general de los delitos, la investigación para hacerla efectiva, la sanción de las infracciones administrativas, así como la investigación y la persecución de los delitos y la reinserción social del individuo, y que dicha función se realizará en los diversos ámbitos de competencia por conducto de las Instituciones Policiales, del Ministerio Público, de las instancias encargadas de aplicar las </w:t>
      </w:r>
      <w:proofErr w:type="spellStart"/>
      <w:r w:rsidRPr="0029729A">
        <w:rPr>
          <w:rFonts w:ascii="Arial" w:eastAsia="Times New Roman" w:hAnsi="Arial" w:cs="Arial"/>
          <w:color w:val="000000"/>
          <w:sz w:val="18"/>
          <w:szCs w:val="18"/>
          <w:lang w:eastAsia="es-MX"/>
        </w:rPr>
        <w:t>infraccionesadministrativas</w:t>
      </w:r>
      <w:proofErr w:type="spellEnd"/>
      <w:r w:rsidRPr="0029729A">
        <w:rPr>
          <w:rFonts w:ascii="Arial" w:eastAsia="Times New Roman" w:hAnsi="Arial" w:cs="Arial"/>
          <w:color w:val="000000"/>
          <w:sz w:val="18"/>
          <w:szCs w:val="18"/>
          <w:lang w:eastAsia="es-MX"/>
        </w:rPr>
        <w:t>, de los responsables de la prisión preventiva y ejecución de penas, de las autoridades competentes en materia de justicia para adolescentes, así como por las demás autoridades que en razón de sus atribuciones deban contribuir directa o indirectamente al objeto de la citada Ley General.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 xml:space="preserve">Que el artículo 142 de dicha Ley General dispone que, entre los Fondos de Ayuda Federal para la Seguridad Pública a que se refiere el artículo 21 de la Constitución Política de los Estados Unidos Mexicanos, se encuentra el Fondo de Aportaciones para la Seguridad Pública de los Estados y del Distrito Federal, el cual sus recursos únicamente podrán ser destinados a los fines de la seguridad pública referidos en la Ley de Coordinación Fiscal, debiendo concentrarse en una cuenta bancaria específica, así como los rendimientos financieros que generen, a efecto de identificarlos y separarlos del resto de los recursos que con cargo a su presupuesto destinen a la seguridad pública; que se deberán rendir informes trimestrales al </w:t>
      </w:r>
      <w:proofErr w:type="spellStart"/>
      <w:r w:rsidRPr="0029729A">
        <w:rPr>
          <w:rFonts w:ascii="Arial" w:eastAsia="Times New Roman" w:hAnsi="Arial" w:cs="Arial"/>
          <w:color w:val="000000"/>
          <w:sz w:val="18"/>
          <w:szCs w:val="18"/>
          <w:lang w:eastAsia="es-MX"/>
        </w:rPr>
        <w:t>SecretariadoEjecutivo</w:t>
      </w:r>
      <w:proofErr w:type="spellEnd"/>
      <w:r w:rsidRPr="0029729A">
        <w:rPr>
          <w:rFonts w:ascii="Arial" w:eastAsia="Times New Roman" w:hAnsi="Arial" w:cs="Arial"/>
          <w:color w:val="000000"/>
          <w:sz w:val="18"/>
          <w:szCs w:val="18"/>
          <w:lang w:eastAsia="es-MX"/>
        </w:rPr>
        <w:t xml:space="preserve"> del Sistema Nacional de Seguridad Pública sobre los movimientos que presente dicha cuenta, la situación en el ejercicio de los recursos, su destino y los recursos comprometidos, devengados y pagados, y que los convenios generales o específicos que en la materia se celebren, deberán contener obligaciones a efecto de fortalecer la adecuada rendición de cuentas, transparencia, vigilancia y fiscalización de los recursos que se aporten, así como las medidas necesarias para garantizar su cumplimiento.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la Ley de Coordinación Fiscal en sus artículos 25, fracción VII, 44 y 45, establece la existencia y el destino de los recursos del Fondo de Aportaciones para la Seguridad Pública de los Estados y del Distrito Federal con cargo a recursos federales, mismos que son determinados anualmente en el Presupuesto de Egresos de la Federación (Ramo General 33), los cuales se entregan a los Estados y el Distrito Federal a través de la Secretaría de Hacienda y Crédito Público.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lastRenderedPageBreak/>
        <w:t> </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el artículo 44 de la Ley de Coordinación Fiscal dispone que los recursos del Fondo de Aportaciones para la Seguridad Pública de los Estados y del Distrito Federal se distribuirán de acuerdo a los criterios que determine el Consejo Nacional de Seguridad Pública de conformidad con lo establecido en el artículo 44 del propio ordenamiento, y que la información relacionada con las fórmulas y variables utilizadas en el cálculo para la distribución y el resultado de su aplicación que corresponderá a la asignación para cada Estado y el Distrito Federal, deberá publicarse en el Diario Oficial de la Federación a más tardar a los 30 días naturales siguientes a la publicación del Presupuesto de Egresos de la Federación del ejercicio fiscal de que se trate.</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en el mismo artículo 44 se establece que los convenios y los anexos técnicos celebrados entre el Secretariado Ejecutivo del Sistema Nacional de Seguridad Pública y las entidades federativas, deberán firmarse en un término no mayor a sesenta días, contados a partir de la publicación del resultado de la aplicación de las fórmulas y variables mencionadas con anterioridad y que los recursos que correspondan a cada entidad federativa, se enterarán mensualmente por la Secretaría de Hacienda y Crédito Público durante los primeros diez meses del año, de manera ágil y directa sin más limitaciones ni restricciones, incluyendo aquéllas de carácter administrativo, salvo que no se cumpla con lo dispuesto en dicho artículo.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el Consejo Nacional de Seguridad Pública, en su Trigésima Octava Sesión Ordinaria celebrada el 21 de agosto de 2015, mediante Acuerdo 03/XXXVIII/15, aprobó los Ejes Estratégicos del Sistema Nacional de Seguridad Pública y su estructura, así como los Programas con Prioridad Nacional para alcanzarlos, vinculados al ejercicio del fondo, subsidios y demás recursos de carácter federal que se otorguen a las entidades federativas, los municipios y demarcaciones territoriales del Distrito Federal, en materia de seguridad pública;</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el artículo 6 del Anexo del Acuerdo referido, establece que el Consejo Nacional de Seguridad Pública instruye al Secretariado Ejecutivo del Sistema Nacional de Seguridad Pública para que la aplicación de los recursos federales derivados del fondo, subsidios y demás recursos de carácter federal para el apoyo de la seguridad pública que en el marco del Sistema Nacional de Seguridad Pública se otorguen a los estados, el Distrito Federal y sus demarcaciones territoriales, así como a municipios, se orienten al cumplimiento de los Ejes Estratégicos y Programas con Prioridad Nacional aprobados, sin menoscabo de lo establecido en las disposiciones legales aplicables;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dicho artículo, establece que en un marco de respeto a las atribuciones de las entidades federativas, los municipios y las demarcaciones territoriales del Distrito Federal, se exhorta para que el ejercicio de los recursos locales destinados a la seguridad pública en el marco del Sistema Nacional de Seguridad Pública, contemple el logro de los Ejes y Programas citados;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el día 18 de diciembre de 2015 se publicaron en el Diario Oficial de la Federación, los Lineamientos para la Implementación de los Programas con Prioridad Nacional, los cuales establecen las disposiciones que deberán cumplir, entre otras instancias, las entidades federativas, municipios y demarcaciones territoriales del Distrito Federal para la implementación de los Programas con Prioridad Nacional de los Ejes Estratégicos del Sistema Nacional de Seguridad Pública aprobados en la Trigésima Octava Sesión Ordinaria del Consejo Nacional de Seguridad Pública y Subprogramas que deriven de los mismos, vinculados al ejercicio del Fondo y Subsidios de carácter federal que en el marco del Sistema Nacional de Seguridad Pública, se otorguen a dichos órdenes de gobierno.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Que los Estados y el Distrito Federal, en el ejercicio de los recursos del Fondo de Aportaciones para la Seguridad Pública de los Estados y del Distrito Federal, se sujetarán a las disposiciones en materia de información, rendición de cuentas, transparencia y evaluación establecidas en los artículos 6o., Apartado A y 134 de la Constitución Política de los Estados Unidos Mexicanos, 48 y 49, fracción V de la Ley de Coordinación Fiscal y 85 y 110 de la Ley Federal de Presupuesto y Responsabilidad Hacendaria, y 142 de la Ley General del Sistema Nacional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En virtud de lo anterior, se emiten los siguientes:</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CRITERIOS GENERALES PARA LA ADMINISTRACIÓN Y EJERCICIO DE LOS RECURSOS DEL FONDO</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DE APORTACIONES PARA LA SEGURIDAD PÚBLICA DE LOS ESTADOS Y DEL DISTRITO FEDERAL</w:t>
      </w:r>
      <w:r w:rsidRPr="0029729A">
        <w:rPr>
          <w:rFonts w:ascii="Times New Roman" w:eastAsia="Times New Roman" w:hAnsi="Times New Roman" w:cs="Times New Roman"/>
          <w:b/>
          <w:bCs/>
          <w:color w:val="2F2F2F"/>
          <w:sz w:val="18"/>
          <w:szCs w:val="18"/>
          <w:lang w:eastAsia="es-MX"/>
        </w:rPr>
        <w:br/>
      </w:r>
      <w:r w:rsidRPr="0029729A">
        <w:rPr>
          <w:rFonts w:ascii="Times" w:eastAsia="Times New Roman" w:hAnsi="Times" w:cs="Times"/>
          <w:b/>
          <w:bCs/>
          <w:color w:val="2F2F2F"/>
          <w:sz w:val="18"/>
          <w:szCs w:val="18"/>
          <w:lang w:eastAsia="es-MX"/>
        </w:rPr>
        <w:t>(FASP) QUE SERÁN APLICABLES PARA EL EJERCICIO FISCAL 2016 Y SUBSECUENTES</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I</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DISPOSICIONES PRELIMINARES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 </w:t>
      </w:r>
      <w:r w:rsidRPr="0029729A">
        <w:rPr>
          <w:rFonts w:ascii="Arial" w:eastAsia="Times New Roman" w:hAnsi="Arial" w:cs="Arial"/>
          <w:color w:val="000000"/>
          <w:sz w:val="18"/>
          <w:szCs w:val="18"/>
          <w:lang w:eastAsia="es-MX"/>
        </w:rPr>
        <w:t xml:space="preserve">El presente documento tiene por objeto establecer los criterios y mecanismos que deberán observar las entidades federativas en la planeación, programación, </w:t>
      </w:r>
      <w:proofErr w:type="spellStart"/>
      <w:r w:rsidRPr="0029729A">
        <w:rPr>
          <w:rFonts w:ascii="Arial" w:eastAsia="Times New Roman" w:hAnsi="Arial" w:cs="Arial"/>
          <w:color w:val="000000"/>
          <w:sz w:val="18"/>
          <w:szCs w:val="18"/>
          <w:lang w:eastAsia="es-MX"/>
        </w:rPr>
        <w:t>presupuestación</w:t>
      </w:r>
      <w:proofErr w:type="spellEnd"/>
      <w:r w:rsidRPr="0029729A">
        <w:rPr>
          <w:rFonts w:ascii="Arial" w:eastAsia="Times New Roman" w:hAnsi="Arial" w:cs="Arial"/>
          <w:color w:val="000000"/>
          <w:sz w:val="18"/>
          <w:szCs w:val="18"/>
          <w:lang w:eastAsia="es-MX"/>
        </w:rPr>
        <w:t>, ejercicio, seguimiento y evaluación de la aplicación de los recursos del Fondo de Aportaciones para la Seguridad Pública de los Estados y del Distrito Federal.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lastRenderedPageBreak/>
        <w:t>Artículo 2. </w:t>
      </w:r>
      <w:r w:rsidRPr="0029729A">
        <w:rPr>
          <w:rFonts w:ascii="Arial" w:eastAsia="Times New Roman" w:hAnsi="Arial" w:cs="Arial"/>
          <w:color w:val="000000"/>
          <w:sz w:val="18"/>
          <w:szCs w:val="18"/>
          <w:lang w:eastAsia="es-MX"/>
        </w:rPr>
        <w:t>Para efectos de los presentes Criterios, además de las definiciones establecidas en el artículo 5 de la Ley General del Sistema Nacional de Seguridad Pública, se entenderá por:</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I.</w:t>
      </w:r>
      <w:r w:rsidRPr="0029729A">
        <w:rPr>
          <w:rFonts w:ascii="Arial" w:eastAsia="Times New Roman" w:hAnsi="Arial" w:cs="Arial"/>
          <w:b/>
          <w:bCs/>
          <w:color w:val="2F2F2F"/>
          <w:sz w:val="18"/>
          <w:szCs w:val="18"/>
          <w:lang w:eastAsia="es-MX"/>
        </w:rPr>
        <w:t> </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Adecuación Presupuestaria Interna</w:t>
      </w:r>
      <w:r w:rsidRPr="0029729A">
        <w:rPr>
          <w:rFonts w:ascii="Arial" w:eastAsia="Times New Roman" w:hAnsi="Arial" w:cs="Arial"/>
          <w:color w:val="2F2F2F"/>
          <w:sz w:val="18"/>
          <w:szCs w:val="18"/>
          <w:lang w:eastAsia="es-MX"/>
        </w:rPr>
        <w:t>.- a las ampliaciones y/o reducciones que no incrementan los recursos autorizados en las partidas genéricas de gasto y se efectúan entre conceptos aumentando o disminuyendo en igual proporción los recursos asignados a las mismas</w:t>
      </w:r>
      <w:r w:rsidRPr="0029729A">
        <w:rPr>
          <w:rFonts w:ascii="Arial" w:eastAsia="Times New Roman" w:hAnsi="Arial" w:cs="Arial"/>
          <w:color w:val="000000"/>
          <w:sz w:val="18"/>
          <w:szCs w:val="18"/>
          <w:lang w:eastAsia="es-MX"/>
        </w:rPr>
        <w:t>;</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 </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Ahorro Presupuestario</w:t>
      </w:r>
      <w:r w:rsidRPr="0029729A">
        <w:rPr>
          <w:rFonts w:ascii="Arial" w:eastAsia="Times New Roman" w:hAnsi="Arial" w:cs="Arial"/>
          <w:color w:val="2F2F2F"/>
          <w:sz w:val="18"/>
          <w:szCs w:val="18"/>
          <w:lang w:eastAsia="es-MX"/>
        </w:rPr>
        <w:t>.-</w:t>
      </w:r>
      <w:r w:rsidRPr="0029729A">
        <w:rPr>
          <w:rFonts w:ascii="Arial" w:eastAsia="Times New Roman" w:hAnsi="Arial" w:cs="Arial"/>
          <w:b/>
          <w:bCs/>
          <w:color w:val="2F2F2F"/>
          <w:sz w:val="18"/>
          <w:szCs w:val="18"/>
          <w:lang w:eastAsia="es-MX"/>
        </w:rPr>
        <w:t> </w:t>
      </w:r>
      <w:r w:rsidRPr="0029729A">
        <w:rPr>
          <w:rFonts w:ascii="Arial" w:eastAsia="Times New Roman" w:hAnsi="Arial" w:cs="Arial"/>
          <w:color w:val="2F2F2F"/>
          <w:sz w:val="18"/>
          <w:szCs w:val="18"/>
          <w:lang w:eastAsia="es-MX"/>
        </w:rPr>
        <w:t>a los remanentes de recursos del presupuesto modificado una vez acreditado el cumplimiento de las metas establecidas;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 </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Anexos Técnicos.- </w:t>
      </w:r>
      <w:r w:rsidRPr="0029729A">
        <w:rPr>
          <w:rFonts w:ascii="Arial" w:eastAsia="Times New Roman" w:hAnsi="Arial" w:cs="Arial"/>
          <w:color w:val="2F2F2F"/>
          <w:sz w:val="18"/>
          <w:szCs w:val="18"/>
          <w:lang w:eastAsia="es-MX"/>
        </w:rPr>
        <w:t>al instrumento jurídico que forma parte integrante del Convenio de Coordinación en el que se incluyen en su caso, los subprogramas, así como las acciones, metas, conceptos y/o montos de los Programas con Prioridad Nacional contenidos en los Ejes Estratégicos del Sistema Nacional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Catálogo</w:t>
      </w:r>
      <w:r w:rsidRPr="0029729A">
        <w:rPr>
          <w:rFonts w:ascii="Arial" w:eastAsia="Times New Roman" w:hAnsi="Arial" w:cs="Arial"/>
          <w:color w:val="2F2F2F"/>
          <w:sz w:val="18"/>
          <w:szCs w:val="18"/>
          <w:lang w:eastAsia="es-MX"/>
        </w:rPr>
        <w:t>.- al documento que establece los bienes, infraestructura y servicios que podrán adquirir o contratar los estados y el Distrito Federal para atender los propósitos de los Programas con Prioridad Nacional contenidos en los Ejes Estratégicos del Sistema Nacional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Clasificador</w:t>
      </w:r>
      <w:r w:rsidRPr="0029729A">
        <w:rPr>
          <w:rFonts w:ascii="Arial" w:eastAsia="Times New Roman" w:hAnsi="Arial" w:cs="Arial"/>
          <w:color w:val="2F2F2F"/>
          <w:sz w:val="18"/>
          <w:szCs w:val="18"/>
          <w:lang w:eastAsia="es-MX"/>
        </w:rPr>
        <w:t>.- al Clasificador por Objeto del Gasto emitido por el Consejo Nacional de Armonización Contable, que es el instrumento que permite registrar de manera ordenada, sistemática y homogénea las compras, los pagos y las erogaciones autorizados en capítulos, conceptos y partidas con base en la clasificación económica del gasto;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Conceptos</w:t>
      </w:r>
      <w:r w:rsidRPr="0029729A">
        <w:rPr>
          <w:rFonts w:ascii="Arial" w:eastAsia="Times New Roman" w:hAnsi="Arial" w:cs="Arial"/>
          <w:color w:val="2F2F2F"/>
          <w:sz w:val="18"/>
          <w:szCs w:val="18"/>
          <w:lang w:eastAsia="es-MX"/>
        </w:rPr>
        <w:t>.- a los bienes, infraestructura y servicios que refiere un proyecto de inversión asociado a los Programas con Prioridad Nacional contenidos en los Ejes Estratégicos del Sistema Nacional de Seguridad Pública, los cuales se encuentran alineados al Clasificador;</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Consejo Estatal</w:t>
      </w:r>
      <w:r w:rsidRPr="0029729A">
        <w:rPr>
          <w:rFonts w:ascii="Arial" w:eastAsia="Times New Roman" w:hAnsi="Arial" w:cs="Arial"/>
          <w:color w:val="2F2F2F"/>
          <w:sz w:val="18"/>
          <w:szCs w:val="18"/>
          <w:lang w:eastAsia="es-MX"/>
        </w:rPr>
        <w:t>.- a cada uno de los Consejos de Seguridad Pública de las entidades federativas o equivalentes;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Convenios de Coordinación</w:t>
      </w:r>
      <w:r w:rsidRPr="0029729A">
        <w:rPr>
          <w:rFonts w:ascii="Arial" w:eastAsia="Times New Roman" w:hAnsi="Arial" w:cs="Arial"/>
          <w:color w:val="2F2F2F"/>
          <w:sz w:val="18"/>
          <w:szCs w:val="18"/>
          <w:lang w:eastAsia="es-MX"/>
        </w:rPr>
        <w:t>.- a los convenios que se celebran con los estados y el Distrito Federal, en el marco de la Ley de Coordinación Fiscal;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Criterios</w:t>
      </w:r>
      <w:r w:rsidRPr="0029729A">
        <w:rPr>
          <w:rFonts w:ascii="Arial" w:eastAsia="Times New Roman" w:hAnsi="Arial" w:cs="Arial"/>
          <w:color w:val="2F2F2F"/>
          <w:sz w:val="18"/>
          <w:szCs w:val="18"/>
          <w:lang w:eastAsia="es-MX"/>
        </w:rPr>
        <w:t>.- a los Criterios Generales para la Administración y Ejercicio de los Recursos del Fondo de Aportaciones para la Seguridad Pública de los Estados y del Distrito Federal;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Cuenta Bancaria Productiva</w:t>
      </w:r>
      <w:r w:rsidRPr="0029729A">
        <w:rPr>
          <w:rFonts w:ascii="Arial" w:eastAsia="Times New Roman" w:hAnsi="Arial" w:cs="Arial"/>
          <w:color w:val="2F2F2F"/>
          <w:sz w:val="18"/>
          <w:szCs w:val="18"/>
          <w:lang w:eastAsia="es-MX"/>
        </w:rPr>
        <w:t> </w:t>
      </w:r>
      <w:r w:rsidRPr="0029729A">
        <w:rPr>
          <w:rFonts w:ascii="Arial" w:eastAsia="Times New Roman" w:hAnsi="Arial" w:cs="Arial"/>
          <w:b/>
          <w:bCs/>
          <w:color w:val="2F2F2F"/>
          <w:sz w:val="18"/>
          <w:szCs w:val="18"/>
          <w:lang w:eastAsia="es-MX"/>
        </w:rPr>
        <w:t>Específica.- </w:t>
      </w:r>
      <w:r w:rsidRPr="0029729A">
        <w:rPr>
          <w:rFonts w:ascii="Arial" w:eastAsia="Times New Roman" w:hAnsi="Arial" w:cs="Arial"/>
          <w:color w:val="2F2F2F"/>
          <w:sz w:val="18"/>
          <w:szCs w:val="18"/>
          <w:lang w:eastAsia="es-MX"/>
        </w:rPr>
        <w:t xml:space="preserve">a la cuenta bancaria </w:t>
      </w:r>
      <w:proofErr w:type="spellStart"/>
      <w:r w:rsidRPr="0029729A">
        <w:rPr>
          <w:rFonts w:ascii="Arial" w:eastAsia="Times New Roman" w:hAnsi="Arial" w:cs="Arial"/>
          <w:color w:val="2F2F2F"/>
          <w:sz w:val="18"/>
          <w:szCs w:val="18"/>
          <w:lang w:eastAsia="es-MX"/>
        </w:rPr>
        <w:t>aperturada</w:t>
      </w:r>
      <w:proofErr w:type="spellEnd"/>
      <w:r w:rsidRPr="0029729A">
        <w:rPr>
          <w:rFonts w:ascii="Arial" w:eastAsia="Times New Roman" w:hAnsi="Arial" w:cs="Arial"/>
          <w:color w:val="2F2F2F"/>
          <w:sz w:val="18"/>
          <w:szCs w:val="18"/>
          <w:lang w:eastAsia="es-MX"/>
        </w:rPr>
        <w:t xml:space="preserve"> exclusivamente para la recepción y administración de los recursos federales del Fondo de Aportaciones para la Seguridad Pública de los Estados y del Distrito Federal, del ejercicio fiscal respectivo y sus rendimientos financieros, así como la referida al recurso estatal, no pudiendo ser consideradas como tales aquellas cuentas que representen riesgos en la administración de los recursos;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Ejes Estratégicos</w:t>
      </w:r>
      <w:r w:rsidRPr="0029729A">
        <w:rPr>
          <w:rFonts w:ascii="Arial" w:eastAsia="Times New Roman" w:hAnsi="Arial" w:cs="Arial"/>
          <w:color w:val="2F2F2F"/>
          <w:sz w:val="18"/>
          <w:szCs w:val="18"/>
          <w:lang w:eastAsia="es-MX"/>
        </w:rPr>
        <w:t>.- a las políticas públicas que, alineadas al Plan Nacional de Desarrollo, al Programa Sectorial de Gobernación y al Programa Nacional de Seguridad Pública, orientarán la aplicación del fondo, subsidios y demás recursos de carácter federal, que se otorguen a los estados, el Distrito Federal, las demarcaciones territoriales y los municipios, para el cumplimiento de los objetivos de la seguridad pública y el fortalecimiento de las instituciones locales vinculadas a dicha función, aprobados por el Consejo Nacional mediante Acuerdo 03/XXXVIII/15;</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XII.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000000"/>
          <w:sz w:val="18"/>
          <w:szCs w:val="18"/>
          <w:lang w:eastAsia="es-MX"/>
        </w:rPr>
        <w:t>Entidades Federativas</w:t>
      </w:r>
      <w:r w:rsidRPr="0029729A">
        <w:rPr>
          <w:rFonts w:ascii="Arial" w:eastAsia="Times New Roman" w:hAnsi="Arial" w:cs="Arial"/>
          <w:color w:val="000000"/>
          <w:sz w:val="18"/>
          <w:szCs w:val="18"/>
          <w:lang w:eastAsia="es-MX"/>
        </w:rPr>
        <w:t>.- Los Estados de la Federación y el Distrito Federal;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Estructura Programática</w:t>
      </w:r>
      <w:r w:rsidRPr="0029729A">
        <w:rPr>
          <w:rFonts w:ascii="Arial" w:eastAsia="Times New Roman" w:hAnsi="Arial" w:cs="Arial"/>
          <w:color w:val="2F2F2F"/>
          <w:sz w:val="18"/>
          <w:szCs w:val="18"/>
          <w:lang w:eastAsia="es-MX"/>
        </w:rPr>
        <w:t>.- al documento que contiene los conceptos de gasto del Catálogo del FASP y la distribución de los recursos del Financiamiento Conjunto de la propuesta de inversión que presentan las entidades federativas ordenados por Programa con Prioridad Nacional y Subprograma, conforme al Clasificador;</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XIV.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FASP</w:t>
      </w:r>
      <w:r w:rsidRPr="0029729A">
        <w:rPr>
          <w:rFonts w:ascii="Arial" w:eastAsia="Times New Roman" w:hAnsi="Arial" w:cs="Arial"/>
          <w:color w:val="2F2F2F"/>
          <w:sz w:val="18"/>
          <w:szCs w:val="18"/>
          <w:lang w:eastAsia="es-MX"/>
        </w:rPr>
        <w:t>.- al Fondo de Aportaciones para la Seguridad Pública de los Estados y del Distrito Federal;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Financiamiento Conjunto</w:t>
      </w:r>
      <w:r w:rsidRPr="0029729A">
        <w:rPr>
          <w:rFonts w:ascii="Arial" w:eastAsia="Times New Roman" w:hAnsi="Arial" w:cs="Arial"/>
          <w:color w:val="2F2F2F"/>
          <w:sz w:val="18"/>
          <w:szCs w:val="18"/>
          <w:lang w:eastAsia="es-MX"/>
        </w:rPr>
        <w:t>.- a la aportación conjunta integrada con los recursos federales que integran el FASP y los recursos aportados por las entidades federativas;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XVI.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Gasto Comprometido</w:t>
      </w:r>
      <w:r w:rsidRPr="0029729A">
        <w:rPr>
          <w:rFonts w:ascii="Arial" w:eastAsia="Times New Roman" w:hAnsi="Arial" w:cs="Arial"/>
          <w:color w:val="2F2F2F"/>
          <w:sz w:val="18"/>
          <w:szCs w:val="18"/>
          <w:lang w:eastAsia="es-MX"/>
        </w:rPr>
        <w:t>.- el momento contable del gasto que refleja la aprobación por autoridad</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29729A">
        <w:rPr>
          <w:rFonts w:ascii="Arial" w:eastAsia="Times New Roman" w:hAnsi="Arial" w:cs="Arial"/>
          <w:color w:val="2F2F2F"/>
          <w:sz w:val="18"/>
          <w:szCs w:val="18"/>
          <w:lang w:eastAsia="es-MX"/>
        </w:rPr>
        <w:t>competente</w:t>
      </w:r>
      <w:proofErr w:type="gramEnd"/>
      <w:r w:rsidRPr="0029729A">
        <w:rPr>
          <w:rFonts w:ascii="Arial" w:eastAsia="Times New Roman" w:hAnsi="Arial" w:cs="Arial"/>
          <w:color w:val="2F2F2F"/>
          <w:sz w:val="18"/>
          <w:szCs w:val="18"/>
          <w:lang w:eastAsia="es-MX"/>
        </w:rPr>
        <w:t xml:space="preserv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spellStart"/>
      <w:r w:rsidRPr="0029729A">
        <w:rPr>
          <w:rFonts w:ascii="Arial" w:eastAsia="Times New Roman" w:hAnsi="Arial" w:cs="Arial"/>
          <w:b/>
          <w:bCs/>
          <w:color w:val="2F2F2F"/>
          <w:sz w:val="18"/>
          <w:szCs w:val="18"/>
          <w:lang w:eastAsia="es-MX"/>
        </w:rPr>
        <w:lastRenderedPageBreak/>
        <w:t>XVII.Gasto</w:t>
      </w:r>
      <w:proofErr w:type="spellEnd"/>
      <w:r w:rsidRPr="0029729A">
        <w:rPr>
          <w:rFonts w:ascii="Arial" w:eastAsia="Times New Roman" w:hAnsi="Arial" w:cs="Arial"/>
          <w:b/>
          <w:bCs/>
          <w:color w:val="2F2F2F"/>
          <w:sz w:val="18"/>
          <w:szCs w:val="18"/>
          <w:lang w:eastAsia="es-MX"/>
        </w:rPr>
        <w:t xml:space="preserve"> Devengado</w:t>
      </w:r>
      <w:r w:rsidRPr="0029729A">
        <w:rPr>
          <w:rFonts w:ascii="Arial" w:eastAsia="Times New Roman" w:hAnsi="Arial" w:cs="Arial"/>
          <w:color w:val="2F2F2F"/>
          <w:sz w:val="18"/>
          <w:szCs w:val="18"/>
          <w:lang w:eastAsia="es-MX"/>
        </w:rPr>
        <w:t>.- el momento contable del gasto que refleja el reconocimiento de una obligación de pago a favor de terceros por la recepción de conformidad de bienes, servicios y obras oportunamente contratados;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XVIII.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Gasto Ejercido</w:t>
      </w:r>
      <w:r w:rsidRPr="0029729A">
        <w:rPr>
          <w:rFonts w:ascii="Arial" w:eastAsia="Times New Roman" w:hAnsi="Arial" w:cs="Arial"/>
          <w:color w:val="2F2F2F"/>
          <w:sz w:val="18"/>
          <w:szCs w:val="18"/>
          <w:lang w:eastAsia="es-MX"/>
        </w:rPr>
        <w:t>.- el momento contable del gasto que refleja la emisión de una cuenta por liquidar certificada debidamente aprobada por la autoridad competente;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XIX.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Gasto Pagado</w:t>
      </w:r>
      <w:r w:rsidRPr="0029729A">
        <w:rPr>
          <w:rFonts w:ascii="Arial" w:eastAsia="Times New Roman" w:hAnsi="Arial" w:cs="Arial"/>
          <w:color w:val="2F2F2F"/>
          <w:sz w:val="18"/>
          <w:szCs w:val="18"/>
          <w:lang w:eastAsia="es-MX"/>
        </w:rPr>
        <w:t>.- el momento contable del gasto que refleja la cancelación total o parcial de las obligaciones de pago, que se concreta mediante el desembolso de efectivo o cualquier otro medio de pago;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Ley</w:t>
      </w:r>
      <w:r w:rsidRPr="0029729A">
        <w:rPr>
          <w:rFonts w:ascii="Arial" w:eastAsia="Times New Roman" w:hAnsi="Arial" w:cs="Arial"/>
          <w:color w:val="2F2F2F"/>
          <w:sz w:val="18"/>
          <w:szCs w:val="18"/>
          <w:lang w:eastAsia="es-MX"/>
        </w:rPr>
        <w:t>.- a la Ley de Coordinación Fiscal;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Ley General</w:t>
      </w:r>
      <w:r w:rsidRPr="0029729A">
        <w:rPr>
          <w:rFonts w:ascii="Arial" w:eastAsia="Times New Roman" w:hAnsi="Arial" w:cs="Arial"/>
          <w:color w:val="2F2F2F"/>
          <w:sz w:val="18"/>
          <w:szCs w:val="18"/>
          <w:lang w:eastAsia="es-MX"/>
        </w:rPr>
        <w:t>.- a la Ley General del Sistema Nacional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spellStart"/>
      <w:r w:rsidRPr="0029729A">
        <w:rPr>
          <w:rFonts w:ascii="Arial" w:eastAsia="Times New Roman" w:hAnsi="Arial" w:cs="Arial"/>
          <w:b/>
          <w:bCs/>
          <w:color w:val="2F2F2F"/>
          <w:sz w:val="18"/>
          <w:szCs w:val="18"/>
          <w:lang w:eastAsia="es-MX"/>
        </w:rPr>
        <w:t>XXII.Metas</w:t>
      </w:r>
      <w:proofErr w:type="spellEnd"/>
      <w:r w:rsidRPr="0029729A">
        <w:rPr>
          <w:rFonts w:ascii="Arial" w:eastAsia="Times New Roman" w:hAnsi="Arial" w:cs="Arial"/>
          <w:color w:val="2F2F2F"/>
          <w:sz w:val="18"/>
          <w:szCs w:val="18"/>
          <w:lang w:eastAsia="es-MX"/>
        </w:rPr>
        <w:t>.- a las expresiones de un objetivo en términos cuantitativos y cualitativos; por tanto, son medibles y evaluables para verificar su cumplimiento;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Partida Genérica</w:t>
      </w:r>
      <w:r w:rsidRPr="0029729A">
        <w:rPr>
          <w:rFonts w:ascii="Arial" w:eastAsia="Times New Roman" w:hAnsi="Arial" w:cs="Arial"/>
          <w:color w:val="2F2F2F"/>
          <w:sz w:val="18"/>
          <w:szCs w:val="18"/>
          <w:lang w:eastAsia="es-MX"/>
        </w:rPr>
        <w:t>.- al nivel de agregación más específico en el cual se describen las expresiones concretas y detalladas de los bienes, servicios e infraestructura que se adquieren o contraten, y que permite la armonización a todos los niveles de gobierno;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XXIV.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Presupuesto de Egresos</w:t>
      </w:r>
      <w:r w:rsidRPr="0029729A">
        <w:rPr>
          <w:rFonts w:ascii="Arial" w:eastAsia="Times New Roman" w:hAnsi="Arial" w:cs="Arial"/>
          <w:color w:val="2F2F2F"/>
          <w:sz w:val="18"/>
          <w:szCs w:val="18"/>
          <w:lang w:eastAsia="es-MX"/>
        </w:rPr>
        <w:t>.- al Presupuesto de Egresos de la Federación de cada ejercicio fiscal;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spellStart"/>
      <w:r w:rsidRPr="0029729A">
        <w:rPr>
          <w:rFonts w:ascii="Arial" w:eastAsia="Times New Roman" w:hAnsi="Arial" w:cs="Arial"/>
          <w:b/>
          <w:bCs/>
          <w:color w:val="2F2F2F"/>
          <w:sz w:val="18"/>
          <w:szCs w:val="18"/>
          <w:lang w:eastAsia="es-MX"/>
        </w:rPr>
        <w:t>XXV.Programas</w:t>
      </w:r>
      <w:proofErr w:type="spellEnd"/>
      <w:r w:rsidRPr="0029729A">
        <w:rPr>
          <w:rFonts w:ascii="Arial" w:eastAsia="Times New Roman" w:hAnsi="Arial" w:cs="Arial"/>
          <w:b/>
          <w:bCs/>
          <w:color w:val="2F2F2F"/>
          <w:sz w:val="18"/>
          <w:szCs w:val="18"/>
          <w:lang w:eastAsia="es-MX"/>
        </w:rPr>
        <w:t xml:space="preserve"> con Prioridad Nacional</w:t>
      </w:r>
      <w:r w:rsidRPr="0029729A">
        <w:rPr>
          <w:rFonts w:ascii="Arial" w:eastAsia="Times New Roman" w:hAnsi="Arial" w:cs="Arial"/>
          <w:color w:val="2F2F2F"/>
          <w:sz w:val="18"/>
          <w:szCs w:val="18"/>
          <w:lang w:eastAsia="es-MX"/>
        </w:rPr>
        <w:t>.- a las estrategias generales aprobadas por el Consejo Nacional mediante Acuerdo 03/XXXVIII/15, alineados a los Ejes Estratégicos vinculados al ejercicio del fondo, y subsidios de carácter federal que en el marco del Sistema se otorguen a las entidades federativas, municipios y demarcaciones territoriales del Distrito Federal, los cuales podrán contener uno o varios Subprogramas que integrarán líneas de acción, conceptos de inversión, con objetivos y metas que permitan la evaluación de sus resultados;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XXVI.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Propuesta de Inversión</w:t>
      </w:r>
      <w:r w:rsidRPr="0029729A">
        <w:rPr>
          <w:rFonts w:ascii="Arial" w:eastAsia="Times New Roman" w:hAnsi="Arial" w:cs="Arial"/>
          <w:color w:val="2F2F2F"/>
          <w:sz w:val="18"/>
          <w:szCs w:val="18"/>
          <w:lang w:eastAsia="es-MX"/>
        </w:rPr>
        <w:t>.- al conjunto de proyectos que presenten las entidades federativas conforme a los Programas con Prioridad Nacional y Subprogramas asociados a los mismos, con base en la estructura programática que identifica los recursos distribuidos por Programa en el ejercicio fiscal que corresponda;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XXVII.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Rendimientos Financieros</w:t>
      </w:r>
      <w:r w:rsidRPr="0029729A">
        <w:rPr>
          <w:rFonts w:ascii="Arial" w:eastAsia="Times New Roman" w:hAnsi="Arial" w:cs="Arial"/>
          <w:color w:val="2F2F2F"/>
          <w:sz w:val="18"/>
          <w:szCs w:val="18"/>
          <w:lang w:eastAsia="es-MX"/>
        </w:rPr>
        <w:t>.- a los intereses generados en las Cuentas Bancarias Productivas Específicas de los recursos federales y estatales;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XXVIII.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Reprogramaciones</w:t>
      </w:r>
      <w:r w:rsidRPr="0029729A">
        <w:rPr>
          <w:rFonts w:ascii="Arial" w:eastAsia="Times New Roman" w:hAnsi="Arial" w:cs="Arial"/>
          <w:color w:val="2F2F2F"/>
          <w:sz w:val="18"/>
          <w:szCs w:val="18"/>
          <w:lang w:eastAsia="es-MX"/>
        </w:rPr>
        <w:t>.- a las modificaciones que se realicen a las metas, conceptos y/o montos de los Programas con Prioridad Nacional convenidos, salvo los casos previstos en el artículo 21 de los presentes Criterios;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XXIX.</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Secretariado Ejecutivo</w:t>
      </w:r>
      <w:r w:rsidRPr="0029729A">
        <w:rPr>
          <w:rFonts w:ascii="Arial" w:eastAsia="Times New Roman" w:hAnsi="Arial" w:cs="Arial"/>
          <w:color w:val="2F2F2F"/>
          <w:sz w:val="18"/>
          <w:szCs w:val="18"/>
          <w:lang w:eastAsia="es-MX"/>
        </w:rPr>
        <w:t>.- al Secretariado Ejecutivo del Sistema Nacional de Seguridad Pública;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spellStart"/>
      <w:r w:rsidRPr="0029729A">
        <w:rPr>
          <w:rFonts w:ascii="Arial" w:eastAsia="Times New Roman" w:hAnsi="Arial" w:cs="Arial"/>
          <w:b/>
          <w:bCs/>
          <w:color w:val="2F2F2F"/>
          <w:sz w:val="18"/>
          <w:szCs w:val="18"/>
          <w:lang w:eastAsia="es-MX"/>
        </w:rPr>
        <w:t>XXX.Secretario</w:t>
      </w:r>
      <w:proofErr w:type="spellEnd"/>
      <w:r w:rsidRPr="0029729A">
        <w:rPr>
          <w:rFonts w:ascii="Arial" w:eastAsia="Times New Roman" w:hAnsi="Arial" w:cs="Arial"/>
          <w:b/>
          <w:bCs/>
          <w:color w:val="2F2F2F"/>
          <w:sz w:val="18"/>
          <w:szCs w:val="18"/>
          <w:lang w:eastAsia="es-MX"/>
        </w:rPr>
        <w:t xml:space="preserve"> Ejecutivo Estatal</w:t>
      </w:r>
      <w:r w:rsidRPr="0029729A">
        <w:rPr>
          <w:rFonts w:ascii="Arial" w:eastAsia="Times New Roman" w:hAnsi="Arial" w:cs="Arial"/>
          <w:color w:val="2F2F2F"/>
          <w:sz w:val="18"/>
          <w:szCs w:val="18"/>
          <w:lang w:eastAsia="es-MX"/>
        </w:rPr>
        <w:t>.- al Secretario Ejecutivo del Sistema Estatal de Seguridad Pública o equivalente;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XXXI.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Sistema de Seguimiento</w:t>
      </w:r>
      <w:r w:rsidRPr="0029729A">
        <w:rPr>
          <w:rFonts w:ascii="Arial" w:eastAsia="Times New Roman" w:hAnsi="Arial" w:cs="Arial"/>
          <w:color w:val="2F2F2F"/>
          <w:sz w:val="18"/>
          <w:szCs w:val="18"/>
          <w:lang w:eastAsia="es-MX"/>
        </w:rPr>
        <w:t>.- a la herramienta que determine el Secretariado Ejecutivo para realizar el seguimiento y evaluación del Financiamiento Conjunto;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XXXII</w:t>
      </w:r>
      <w:r w:rsidRPr="0029729A">
        <w:rPr>
          <w:rFonts w:ascii="Arial" w:eastAsia="Times New Roman" w:hAnsi="Arial" w:cs="Arial"/>
          <w:color w:val="2F2F2F"/>
          <w:sz w:val="18"/>
          <w:szCs w:val="18"/>
          <w:lang w:eastAsia="es-MX"/>
        </w:rPr>
        <w:t>.</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Subprogramas.</w:t>
      </w:r>
      <w:r w:rsidRPr="0029729A">
        <w:rPr>
          <w:rFonts w:ascii="Arial" w:eastAsia="Times New Roman" w:hAnsi="Arial" w:cs="Arial"/>
          <w:color w:val="2F2F2F"/>
          <w:sz w:val="18"/>
          <w:szCs w:val="18"/>
          <w:lang w:eastAsia="es-MX"/>
        </w:rPr>
        <w:t>- a los proyectos o programas específicos aprobados en términos de los Lineamientos para la Implementación de los Programas con Prioridad Nacional;</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XXXIII.</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Unidades Administrativas.-</w:t>
      </w:r>
      <w:r w:rsidRPr="0029729A">
        <w:rPr>
          <w:rFonts w:ascii="Arial" w:eastAsia="Times New Roman" w:hAnsi="Arial" w:cs="Arial"/>
          <w:color w:val="2F2F2F"/>
          <w:sz w:val="18"/>
          <w:szCs w:val="18"/>
          <w:lang w:eastAsia="es-MX"/>
        </w:rPr>
        <w:t> a los Centros Nacionales de Información, de Certificación y Acreditación, y de Prevención del Delito y Participación Ciudadana, así como a las Direcciones Generales de Vinculación y Seguimiento, de Planeación, de Apoyo Técnico y del Registro Público Vehicular del Secretariado Ejecutivo,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XXXIV.</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Verificación.- </w:t>
      </w:r>
      <w:r w:rsidRPr="0029729A">
        <w:rPr>
          <w:rFonts w:ascii="Arial" w:eastAsia="Times New Roman" w:hAnsi="Arial" w:cs="Arial"/>
          <w:color w:val="2F2F2F"/>
          <w:sz w:val="18"/>
          <w:szCs w:val="18"/>
          <w:lang w:eastAsia="es-MX"/>
        </w:rPr>
        <w:t>a la actividad consistente en la realización de visitas de verificación y revisiones de gabinete de los documentos, instrumentos y mecanismos inherentes o relativos al ejercicio de los recursos del FASP por parte de las entidades federativas, a fin de comprobar el cumplimiento a las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29729A">
        <w:rPr>
          <w:rFonts w:ascii="Arial" w:eastAsia="Times New Roman" w:hAnsi="Arial" w:cs="Arial"/>
          <w:color w:val="2F2F2F"/>
          <w:sz w:val="18"/>
          <w:szCs w:val="18"/>
          <w:lang w:eastAsia="es-MX"/>
        </w:rPr>
        <w:t>disposiciones</w:t>
      </w:r>
      <w:proofErr w:type="gramEnd"/>
      <w:r w:rsidRPr="0029729A">
        <w:rPr>
          <w:rFonts w:ascii="Arial" w:eastAsia="Times New Roman" w:hAnsi="Arial" w:cs="Arial"/>
          <w:color w:val="2F2F2F"/>
          <w:sz w:val="18"/>
          <w:szCs w:val="18"/>
          <w:lang w:eastAsia="es-MX"/>
        </w:rPr>
        <w:t xml:space="preserve"> legales y reglamentarias aplicables, así como de las obligaciones a su cargo.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 </w:t>
      </w:r>
      <w:r w:rsidRPr="0029729A">
        <w:rPr>
          <w:rFonts w:ascii="Arial" w:eastAsia="Times New Roman" w:hAnsi="Arial" w:cs="Arial"/>
          <w:color w:val="000000"/>
          <w:sz w:val="18"/>
          <w:szCs w:val="18"/>
          <w:lang w:eastAsia="es-MX"/>
        </w:rPr>
        <w:t>El Secretariado Ejecutivo, a través de la Dirección General de Vinculación y Seguimiento y con el apoyo de las demás Unidades Administrativas, en el ámbito de sus respectivas competencias, será la instancia facultada para interpretar los presentes Criterios y resolver lo no previsto en ellos conforme a la normatividad aplicable.</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 xml:space="preserve">La Dirección General de Planeación, con el apoyo de las Unidades Administrativas, será la responsable de proponer la estrategia de concertación de los recursos del Financiamiento Conjunto para cada ejercicio </w:t>
      </w:r>
      <w:r w:rsidRPr="0029729A">
        <w:rPr>
          <w:rFonts w:ascii="Arial" w:eastAsia="Times New Roman" w:hAnsi="Arial" w:cs="Arial"/>
          <w:color w:val="000000"/>
          <w:sz w:val="18"/>
          <w:szCs w:val="18"/>
          <w:lang w:eastAsia="es-MX"/>
        </w:rPr>
        <w:lastRenderedPageBreak/>
        <w:t>fiscal, y la Dirección General de Vinculación y Seguimiento, será la responsable de coordinar las acciones para su implementación conforme a los mecanismos determinados para tal efecto.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 Dirección General de Vinculación y Seguimiento será la unidad que coordine la operación, seguimiento y vigilancia en la aplicación de los recursos del FASP, así como la atención a las solicitudes y consultas que presenten las entidades federativas, emitiendo las opiniones correspondientes en coordinación con las demás unidades administrativas, en el ámbito de sus respectivas competencias.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El Secretariado Ejecutivo se auxiliará de la Dirección General de Vinculación y Seguimiento, para llevar a cabo una adecuada labor de coordinación y seguimiento con los Secretarios Ejecutivos Estatales.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4. </w:t>
      </w:r>
      <w:r w:rsidRPr="0029729A">
        <w:rPr>
          <w:rFonts w:ascii="Arial" w:eastAsia="Times New Roman" w:hAnsi="Arial" w:cs="Arial"/>
          <w:color w:val="000000"/>
          <w:sz w:val="18"/>
          <w:szCs w:val="18"/>
          <w:lang w:eastAsia="es-MX"/>
        </w:rPr>
        <w:t>Los recursos del FASP asignados a las entidades federativas deberán ejercerse conforme a los destinos de gasto establecidos en el artículo 45 de la Ley, y por ningún motivo podrá celebrarse contrataciones de arrendamientos puros.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5. </w:t>
      </w:r>
      <w:r w:rsidRPr="0029729A">
        <w:rPr>
          <w:rFonts w:ascii="Arial" w:eastAsia="Times New Roman" w:hAnsi="Arial" w:cs="Arial"/>
          <w:color w:val="000000"/>
          <w:sz w:val="18"/>
          <w:szCs w:val="18"/>
          <w:lang w:eastAsia="es-MX"/>
        </w:rPr>
        <w:t xml:space="preserve">Los recursos del FASP previstos en el Presupuesto de Egresos son recursos federales, por lo que su aplicación, incluyendo los rendimientos financieros, </w:t>
      </w:r>
      <w:proofErr w:type="gramStart"/>
      <w:r w:rsidRPr="0029729A">
        <w:rPr>
          <w:rFonts w:ascii="Arial" w:eastAsia="Times New Roman" w:hAnsi="Arial" w:cs="Arial"/>
          <w:color w:val="000000"/>
          <w:sz w:val="18"/>
          <w:szCs w:val="18"/>
          <w:lang w:eastAsia="es-MX"/>
        </w:rPr>
        <w:t>están</w:t>
      </w:r>
      <w:proofErr w:type="gramEnd"/>
      <w:r w:rsidRPr="0029729A">
        <w:rPr>
          <w:rFonts w:ascii="Arial" w:eastAsia="Times New Roman" w:hAnsi="Arial" w:cs="Arial"/>
          <w:color w:val="000000"/>
          <w:sz w:val="18"/>
          <w:szCs w:val="18"/>
          <w:lang w:eastAsia="es-MX"/>
        </w:rPr>
        <w:t xml:space="preserve"> sujetos a las disposiciones establecidas en la Ley y demás normatividad aplicable.</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6. </w:t>
      </w:r>
      <w:r w:rsidRPr="0029729A">
        <w:rPr>
          <w:rFonts w:ascii="Arial" w:eastAsia="Times New Roman" w:hAnsi="Arial" w:cs="Arial"/>
          <w:color w:val="000000"/>
          <w:sz w:val="18"/>
          <w:szCs w:val="18"/>
          <w:lang w:eastAsia="es-MX"/>
        </w:rPr>
        <w:t>La aportación de las entidades federativas se conformará cuando menos con el 25 (veinticinco) por ciento de la aportación federal FASP que le sea asignado, y deberá distinguirse del monto federal.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7. </w:t>
      </w:r>
      <w:r w:rsidRPr="0029729A">
        <w:rPr>
          <w:rFonts w:ascii="Arial" w:eastAsia="Times New Roman" w:hAnsi="Arial" w:cs="Arial"/>
          <w:color w:val="000000"/>
          <w:sz w:val="18"/>
          <w:szCs w:val="18"/>
          <w:lang w:eastAsia="es-MX"/>
        </w:rPr>
        <w:t>Cualquier comunicado relacionado con la administración y ejercicio de los recursos del FASP que realicen las entidades federativas al Secretariado Ejecutivo, deberá estar suscrito por el Secretario Ejecutivo Estatal y dirigidos a la Dirección General de Vinculación y Seguimiento.</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II</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 PLANEACIÓN, PROGRAMACIÓN Y PRESUPUESTACIÓN</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8. </w:t>
      </w:r>
      <w:r w:rsidRPr="0029729A">
        <w:rPr>
          <w:rFonts w:ascii="Arial" w:eastAsia="Times New Roman" w:hAnsi="Arial" w:cs="Arial"/>
          <w:color w:val="000000"/>
          <w:sz w:val="18"/>
          <w:szCs w:val="18"/>
          <w:lang w:eastAsia="es-MX"/>
        </w:rPr>
        <w:t>Los Programas con Prioridad Nacional aprobados por el Consejo Nacional y los Subprogramas</w:t>
      </w:r>
      <w:r w:rsidRPr="0029729A">
        <w:rPr>
          <w:rFonts w:ascii="Arial" w:eastAsia="Times New Roman" w:hAnsi="Arial" w:cs="Arial"/>
          <w:color w:val="2F2F2F"/>
          <w:sz w:val="18"/>
          <w:szCs w:val="18"/>
          <w:lang w:eastAsia="es-MX"/>
        </w:rPr>
        <w:br/>
      </w:r>
      <w:r w:rsidRPr="0029729A">
        <w:rPr>
          <w:rFonts w:ascii="Arial" w:eastAsia="Times New Roman" w:hAnsi="Arial" w:cs="Arial"/>
          <w:color w:val="000000"/>
          <w:sz w:val="18"/>
          <w:szCs w:val="18"/>
          <w:lang w:eastAsia="es-MX"/>
        </w:rPr>
        <w:t>autorizados serán la base para que cada entidad federativa asigne los recursos del Financiamiento Conjunto.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determinarán a qué Programas con Prioridad Nacional y/o Subprogramas de los referidos en el párrafo anterior, destinarán los recursos del Financiamiento Conjunto, observando lo dispuesto en el artículo 4 de los presentes Criterios.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acciones de cualquier Programa con Prioridad Nacional y Subprograma asociado no previstas en los destinos expresamente establecidos en el artículo 45 de la Ley, serán financiadas con recursos de las entidades federativas de conformidad con lo establecido en los Convenios de Coordinación y sus Anexos Técnicos.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9. </w:t>
      </w:r>
      <w:r w:rsidRPr="0029729A">
        <w:rPr>
          <w:rFonts w:ascii="Arial" w:eastAsia="Times New Roman" w:hAnsi="Arial" w:cs="Arial"/>
          <w:color w:val="000000"/>
          <w:sz w:val="18"/>
          <w:szCs w:val="18"/>
          <w:lang w:eastAsia="es-MX"/>
        </w:rPr>
        <w:t>El Secretariado Ejecutivo y las entidades federativas deberán prever, en el ámbito de sus competencias, las acciones necesarias para el proceso de concertación de los recursos del Financiamiento Conjunto del ejercicio fiscal que corresponda, a fin de garantizar que la planeación, programación y </w:t>
      </w:r>
      <w:proofErr w:type="spellStart"/>
      <w:r w:rsidRPr="0029729A">
        <w:rPr>
          <w:rFonts w:ascii="Arial" w:eastAsia="Times New Roman" w:hAnsi="Arial" w:cs="Arial"/>
          <w:color w:val="000000"/>
          <w:sz w:val="18"/>
          <w:szCs w:val="18"/>
          <w:lang w:eastAsia="es-MX"/>
        </w:rPr>
        <w:t>presupuestación</w:t>
      </w:r>
      <w:proofErr w:type="spellEnd"/>
      <w:r w:rsidRPr="0029729A">
        <w:rPr>
          <w:rFonts w:ascii="Arial" w:eastAsia="Times New Roman" w:hAnsi="Arial" w:cs="Arial"/>
          <w:color w:val="000000"/>
          <w:sz w:val="18"/>
          <w:szCs w:val="18"/>
          <w:lang w:eastAsia="es-MX"/>
        </w:rPr>
        <w:t xml:space="preserve"> de los mismos, esté orientada a los fines de la seguridad pública y se ejerzan conforme lo disponen los artículos 4 y 8 de los presentes Criterios, así como para suscribir dentro del plazo establecido en el artículo 44 cuarto párrafo de la Ley, los Convenios de Coordinación y sus Anexos Técnicos.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Artículo 10. </w:t>
      </w:r>
      <w:r w:rsidRPr="0029729A">
        <w:rPr>
          <w:rFonts w:ascii="Arial" w:eastAsia="Times New Roman" w:hAnsi="Arial" w:cs="Arial"/>
          <w:color w:val="2F2F2F"/>
          <w:sz w:val="18"/>
          <w:szCs w:val="18"/>
          <w:lang w:eastAsia="es-MX"/>
        </w:rPr>
        <w:t>Las entidades federativas elaborarán sus propuestas de inversión del ejercicio fiscal correspondiente y las remitirán al Secretariado Ejecutivo, a través de la Dirección General de Vinculación y Seguimiento, conforme los mecanismos que se determinen; propuestas que deberán considerar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Elaborar</w:t>
      </w:r>
      <w:r w:rsidRPr="0029729A">
        <w:rPr>
          <w:rFonts w:ascii="Arial" w:eastAsia="Times New Roman" w:hAnsi="Arial" w:cs="Arial"/>
          <w:b/>
          <w:bCs/>
          <w:color w:val="2F2F2F"/>
          <w:sz w:val="18"/>
          <w:szCs w:val="18"/>
          <w:lang w:eastAsia="es-MX"/>
        </w:rPr>
        <w:t> </w:t>
      </w:r>
      <w:r w:rsidRPr="0029729A">
        <w:rPr>
          <w:rFonts w:ascii="Arial" w:eastAsia="Times New Roman" w:hAnsi="Arial" w:cs="Arial"/>
          <w:color w:val="2F2F2F"/>
          <w:sz w:val="18"/>
          <w:szCs w:val="18"/>
          <w:lang w:eastAsia="es-MX"/>
        </w:rPr>
        <w:t>un diagnóstico respecto al estado de avance de las metas alcanzadas y la aplicación de los recursos de ejercicios anteriores;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Utilizar el Catálogo que emita el Secretariado Ejecutivo, que contiene por cada uno de los Programas con Prioridad Nacional y Subprogramas, los bienes, servicios e infraestructura clasificados por partida</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29729A">
        <w:rPr>
          <w:rFonts w:ascii="Arial" w:eastAsia="Times New Roman" w:hAnsi="Arial" w:cs="Arial"/>
          <w:color w:val="2F2F2F"/>
          <w:sz w:val="18"/>
          <w:szCs w:val="18"/>
          <w:lang w:eastAsia="es-MX"/>
        </w:rPr>
        <w:t>genérica</w:t>
      </w:r>
      <w:proofErr w:type="gramEnd"/>
      <w:r w:rsidRPr="0029729A">
        <w:rPr>
          <w:rFonts w:ascii="Arial" w:eastAsia="Times New Roman" w:hAnsi="Arial" w:cs="Arial"/>
          <w:color w:val="2F2F2F"/>
          <w:sz w:val="18"/>
          <w:szCs w:val="18"/>
          <w:lang w:eastAsia="es-MX"/>
        </w:rPr>
        <w:t>, con la finalidad de homologar y estandarizar los conceptos que se contratan.</w:t>
      </w:r>
    </w:p>
    <w:p w:rsidR="0029729A" w:rsidRPr="0029729A" w:rsidRDefault="0029729A" w:rsidP="0029729A">
      <w:pPr>
        <w:shd w:val="clear" w:color="auto" w:fill="FFFFFF"/>
        <w:spacing w:after="80"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En caso de que las entidades federativas establezcan conceptos dentro de sus propuestas que no se encuentren contemplados en el Catálogo, el Secretariado Ejecutivo a través de la Dirección General de Vinculación y Seguimiento emitirá las opiniones correspondientes en coordinación con las demás Unidades Administrativas, en el ámbito de sus respectivas competencias;</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Definir la inversión requerida por Programa con Prioridad Nacional y Subprograma a través de la estructura programática presupuestal, en la cual se establezca la distribución de los recursos del Financiamiento Conjunto con base en el Catálogo, la cual será la base para generar los cuadros de conceptos y montos del Anexo Técnico, y</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lastRenderedPageBreak/>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Elaborar al menos un proyecto de inversión por cada Programa con Prioridad Nacional o Subprograma que contemple invertir, en el formato que para tal efecto determine el Secretariado Ejecutivo, el cual contendrá como mínimo lo siguiente:</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Programa</w:t>
      </w:r>
      <w:r w:rsidRPr="0029729A">
        <w:rPr>
          <w:rFonts w:ascii="Arial" w:eastAsia="Times New Roman" w:hAnsi="Arial" w:cs="Arial"/>
          <w:color w:val="2F2F2F"/>
          <w:sz w:val="18"/>
          <w:szCs w:val="18"/>
          <w:lang w:eastAsia="es-MX"/>
        </w:rPr>
        <w:t>.- nombre del Programa con Prioridad Nacional al que corresponde el proyecto de inversión;</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Subprograma.-</w:t>
      </w:r>
      <w:r w:rsidRPr="0029729A">
        <w:rPr>
          <w:rFonts w:ascii="Arial" w:eastAsia="Times New Roman" w:hAnsi="Arial" w:cs="Arial"/>
          <w:color w:val="2F2F2F"/>
          <w:sz w:val="18"/>
          <w:szCs w:val="18"/>
          <w:lang w:eastAsia="es-MX"/>
        </w:rPr>
        <w:t> Nombre el Subprograma asociado al Programa con Prioridad Nacional;</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c)</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Objetivo</w:t>
      </w:r>
      <w:r w:rsidRPr="0029729A">
        <w:rPr>
          <w:rFonts w:ascii="Arial" w:eastAsia="Times New Roman" w:hAnsi="Arial" w:cs="Arial"/>
          <w:color w:val="2F2F2F"/>
          <w:sz w:val="18"/>
          <w:szCs w:val="18"/>
          <w:lang w:eastAsia="es-MX"/>
        </w:rPr>
        <w:t>.- el propósito general del proyecto sobre lo que se pretende realizar y alcanzar con su desarrollo;</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d)</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Metas</w:t>
      </w:r>
      <w:r w:rsidRPr="0029729A">
        <w:rPr>
          <w:rFonts w:ascii="Arial" w:eastAsia="Times New Roman" w:hAnsi="Arial" w:cs="Arial"/>
          <w:color w:val="2F2F2F"/>
          <w:sz w:val="18"/>
          <w:szCs w:val="18"/>
          <w:lang w:eastAsia="es-MX"/>
        </w:rPr>
        <w:t>.- se refiere a los fines que se pretenden alcanzar con el proyecto, medidas a través de indicadores, con los que se pueda evaluar los resultados obtenidos. Las metas planteadas estarán orientadas a la razón de ser del Programa con Prioridad Nacional y Subprograma respectivo, y</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e)</w:t>
      </w:r>
      <w:r w:rsidRPr="0029729A">
        <w:rPr>
          <w:rFonts w:ascii="Arial" w:eastAsia="Times New Roman" w:hAnsi="Arial" w:cs="Arial"/>
          <w:color w:val="2F2F2F"/>
          <w:sz w:val="20"/>
          <w:szCs w:val="20"/>
          <w:lang w:eastAsia="es-MX"/>
        </w:rPr>
        <w:t>    </w:t>
      </w:r>
      <w:r w:rsidRPr="0029729A">
        <w:rPr>
          <w:rFonts w:ascii="Arial" w:eastAsia="Times New Roman" w:hAnsi="Arial" w:cs="Arial"/>
          <w:b/>
          <w:bCs/>
          <w:color w:val="2F2F2F"/>
          <w:sz w:val="18"/>
          <w:szCs w:val="18"/>
          <w:lang w:eastAsia="es-MX"/>
        </w:rPr>
        <w:t>Alcances</w:t>
      </w:r>
      <w:r w:rsidRPr="0029729A">
        <w:rPr>
          <w:rFonts w:ascii="Arial" w:eastAsia="Times New Roman" w:hAnsi="Arial" w:cs="Arial"/>
          <w:color w:val="2F2F2F"/>
          <w:sz w:val="18"/>
          <w:szCs w:val="18"/>
          <w:lang w:eastAsia="es-MX"/>
        </w:rPr>
        <w:t>.- es la descripción detallada del proyecto en la cual se justifica la realización del mismo. La información que debe contener en este punto, es aquella que permita al Secretariado Ejecutivo e instancias federales valorar la consistencia de lo que se prevé desarrollar respecto de los recursos que se pretenden invertir, así como todos los elementos que se estime pertinente enunciar.</w:t>
      </w:r>
    </w:p>
    <w:p w:rsidR="0029729A" w:rsidRPr="0029729A" w:rsidRDefault="0029729A" w:rsidP="0029729A">
      <w:pPr>
        <w:shd w:val="clear" w:color="auto" w:fill="FFFFFF"/>
        <w:spacing w:after="66"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Cada proyecto de inversión que presente la entidad federativa deberá ser de un máximo de 5 cuartillas escritas por ambos lados.</w:t>
      </w:r>
    </w:p>
    <w:p w:rsidR="0029729A" w:rsidRPr="0029729A" w:rsidRDefault="0029729A" w:rsidP="0029729A">
      <w:pPr>
        <w:shd w:val="clear" w:color="auto" w:fill="FFFFFF"/>
        <w:spacing w:after="66"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a través de su Secretario Ejecutivo Estatal, deberán verificar que los montos destinados a los proyectos de inversión sean congruentes con las metas que se comprometan a realizar.</w:t>
      </w:r>
    </w:p>
    <w:p w:rsidR="0029729A" w:rsidRPr="0029729A" w:rsidRDefault="0029729A" w:rsidP="0029729A">
      <w:pPr>
        <w:shd w:val="clear" w:color="auto" w:fill="FFFFFF"/>
        <w:spacing w:after="66"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11. </w:t>
      </w:r>
      <w:r w:rsidRPr="0029729A">
        <w:rPr>
          <w:rFonts w:ascii="Arial" w:eastAsia="Times New Roman" w:hAnsi="Arial" w:cs="Arial"/>
          <w:color w:val="000000"/>
          <w:sz w:val="18"/>
          <w:szCs w:val="18"/>
          <w:lang w:eastAsia="es-MX"/>
        </w:rPr>
        <w:t>Las aportaciones federales que con cargo al Fondo de Aportaciones para la Seguridad Pública de los Estados y del Distrito Federal reciban dichas entidades federativas, se destinarán exclusivamente a los rubros que establece el artículo 45 de la Ley, conforme a los Programas con Prioridad Nacional aprobados por el Consejo Nacional de Seguridad Pública y en términos del Presupuesto de Egresos de la Federación.</w:t>
      </w:r>
    </w:p>
    <w:p w:rsidR="0029729A" w:rsidRPr="0029729A" w:rsidRDefault="0029729A" w:rsidP="0029729A">
      <w:pPr>
        <w:shd w:val="clear" w:color="auto" w:fill="FFFFFF"/>
        <w:spacing w:after="66"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Asimismo, las entidades federativas deberán priorizar en la distribución a los municipios y a las demarcaciones territoriales del Distrito Federal, que no fueron beneficiados por el Subsidio </w:t>
      </w:r>
      <w:r w:rsidRPr="0029729A">
        <w:rPr>
          <w:rFonts w:ascii="Arial" w:eastAsia="Times New Roman" w:hAnsi="Arial" w:cs="Arial"/>
          <w:color w:val="2F2F2F"/>
          <w:sz w:val="18"/>
          <w:szCs w:val="18"/>
          <w:lang w:eastAsia="es-MX"/>
        </w:rPr>
        <w:t>que se otorga a los municipios y a las demarcaciones territoriales del Distrito Federal y, en su caso, a las entidades federativas que ejerzan de manera directa o coordinada la función de seguridad pública</w:t>
      </w:r>
      <w:r w:rsidRPr="0029729A">
        <w:rPr>
          <w:rFonts w:ascii="Arial" w:eastAsia="Times New Roman" w:hAnsi="Arial" w:cs="Arial"/>
          <w:color w:val="000000"/>
          <w:sz w:val="18"/>
          <w:szCs w:val="18"/>
          <w:lang w:eastAsia="es-MX"/>
        </w:rPr>
        <w:t>.</w:t>
      </w:r>
      <w:r w:rsidRPr="0029729A">
        <w:rPr>
          <w:rFonts w:ascii="Arial" w:eastAsia="Times New Roman" w:hAnsi="Arial" w:cs="Arial"/>
          <w:color w:val="2F2F2F"/>
          <w:sz w:val="18"/>
          <w:szCs w:val="18"/>
          <w:lang w:eastAsia="es-MX"/>
        </w:rPr>
        <w:t> </w:t>
      </w:r>
      <w:r w:rsidRPr="0029729A">
        <w:rPr>
          <w:rFonts w:ascii="Arial" w:eastAsia="Times New Roman" w:hAnsi="Arial" w:cs="Arial"/>
          <w:color w:val="000000"/>
          <w:sz w:val="18"/>
          <w:szCs w:val="18"/>
          <w:lang w:eastAsia="es-MX"/>
        </w:rPr>
        <w:t>En este sentido, las entidades federativas deberán proporcionar la información que el Secretariado Ejecutivo les requiera para identificar los Programas con Prioridad Nacional y Subprogramas, montos, metas, bienes y servicios que con este recurso se distribuirán en los municipios y demarcaciones territoriales.</w:t>
      </w:r>
    </w:p>
    <w:p w:rsidR="0029729A" w:rsidRPr="0029729A" w:rsidRDefault="0029729A" w:rsidP="0029729A">
      <w:pPr>
        <w:shd w:val="clear" w:color="auto" w:fill="FFFFFF"/>
        <w:spacing w:after="66"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12. </w:t>
      </w:r>
      <w:r w:rsidRPr="0029729A">
        <w:rPr>
          <w:rFonts w:ascii="Arial" w:eastAsia="Times New Roman" w:hAnsi="Arial" w:cs="Arial"/>
          <w:color w:val="000000"/>
          <w:sz w:val="18"/>
          <w:szCs w:val="18"/>
          <w:lang w:eastAsia="es-MX"/>
        </w:rPr>
        <w:t>Las metas de los Programas </w:t>
      </w:r>
      <w:r w:rsidRPr="0029729A">
        <w:rPr>
          <w:rFonts w:ascii="Arial" w:eastAsia="Times New Roman" w:hAnsi="Arial" w:cs="Arial"/>
          <w:color w:val="2F2F2F"/>
          <w:sz w:val="18"/>
          <w:szCs w:val="18"/>
          <w:lang w:eastAsia="es-MX"/>
        </w:rPr>
        <w:t>con Prioridad Nacional y, en su caso, Subprogramas</w:t>
      </w:r>
      <w:r w:rsidRPr="0029729A">
        <w:rPr>
          <w:rFonts w:ascii="Arial" w:eastAsia="Times New Roman" w:hAnsi="Arial" w:cs="Arial"/>
          <w:color w:val="000000"/>
          <w:sz w:val="18"/>
          <w:szCs w:val="18"/>
          <w:lang w:eastAsia="es-MX"/>
        </w:rPr>
        <w:t>, así como los conceptos y montos requeridos para llevarlas a cabo, deberán establecerse en los Anexos Técnicos que forman parte de los Convenios de Coordinación respectivos.</w:t>
      </w:r>
    </w:p>
    <w:p w:rsidR="0029729A" w:rsidRPr="0029729A" w:rsidRDefault="0029729A" w:rsidP="0029729A">
      <w:pPr>
        <w:shd w:val="clear" w:color="auto" w:fill="FFFFFF"/>
        <w:spacing w:after="66"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III</w:t>
      </w:r>
    </w:p>
    <w:p w:rsidR="0029729A" w:rsidRPr="0029729A" w:rsidRDefault="0029729A" w:rsidP="0029729A">
      <w:pPr>
        <w:shd w:val="clear" w:color="auto" w:fill="FFFFFF"/>
        <w:spacing w:after="66"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 ADMINISTRACIÓN Y EJERCICIO DE RECURSOS</w:t>
      </w:r>
    </w:p>
    <w:p w:rsidR="0029729A" w:rsidRPr="0029729A" w:rsidRDefault="0029729A" w:rsidP="0029729A">
      <w:pPr>
        <w:shd w:val="clear" w:color="auto" w:fill="FFFFFF"/>
        <w:spacing w:after="66"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Sección I</w:t>
      </w:r>
    </w:p>
    <w:p w:rsidR="0029729A" w:rsidRPr="0029729A" w:rsidRDefault="0029729A" w:rsidP="0029729A">
      <w:pPr>
        <w:shd w:val="clear" w:color="auto" w:fill="FFFFFF"/>
        <w:spacing w:after="66"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 Administración de Recursos</w:t>
      </w:r>
    </w:p>
    <w:p w:rsidR="0029729A" w:rsidRPr="0029729A" w:rsidRDefault="0029729A" w:rsidP="0029729A">
      <w:pPr>
        <w:shd w:val="clear" w:color="auto" w:fill="FFFFFF"/>
        <w:spacing w:after="66"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13. </w:t>
      </w:r>
      <w:r w:rsidRPr="0029729A">
        <w:rPr>
          <w:rFonts w:ascii="Arial" w:eastAsia="Times New Roman" w:hAnsi="Arial" w:cs="Arial"/>
          <w:color w:val="000000"/>
          <w:sz w:val="18"/>
          <w:szCs w:val="18"/>
          <w:lang w:eastAsia="es-MX"/>
        </w:rPr>
        <w:t>Las entidades federativas administrarán y ejercerán los recursos conforme a sus propias leyes y bajo su estricta responsabilidad, registrándolos como ingresos propios y destinándolos a los fines establecidos en el Convenio de Coordinación, desde que son recibidos hasta su erogación total, quedando el control y la supervisión bajo responsabilidad de sus autoridades de control y supervisión internas, así como de los órganos fiscalizadores locales y de la Federación en término del artículo 49 de la Ley.</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deberán aplicar conforme al principio de anualidad los recursos del FASP.</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14. </w:t>
      </w:r>
      <w:r w:rsidRPr="0029729A">
        <w:rPr>
          <w:rFonts w:ascii="Arial" w:eastAsia="Times New Roman" w:hAnsi="Arial" w:cs="Arial"/>
          <w:color w:val="000000"/>
          <w:sz w:val="18"/>
          <w:szCs w:val="18"/>
          <w:lang w:eastAsia="es-MX"/>
        </w:rPr>
        <w:t>Las entidades federativas deberán establecer por cada ejercicio fiscal una cuenta bancaria productiva específica para la administración de los recursos del FASP, así como los rendimientos financieros que generen, y otra para la aportación estatal que determinen las Secretarías de Finanzas o su equivalente de los Gobiernos de los Estados y del Distrito Federal, </w:t>
      </w:r>
      <w:r w:rsidRPr="0029729A">
        <w:rPr>
          <w:rFonts w:ascii="Arial" w:eastAsia="Times New Roman" w:hAnsi="Arial" w:cs="Arial"/>
          <w:color w:val="2F2F2F"/>
          <w:sz w:val="18"/>
          <w:szCs w:val="18"/>
          <w:lang w:eastAsia="es-MX"/>
        </w:rPr>
        <w:t>a efecto de identificarlos y separarlos del resto de los recursos que con cargo a su presupuesto destinen a seguridad pública</w:t>
      </w:r>
      <w:r w:rsidRPr="0029729A">
        <w:rPr>
          <w:rFonts w:ascii="Arial" w:eastAsia="Times New Roman" w:hAnsi="Arial" w:cs="Arial"/>
          <w:color w:val="000000"/>
          <w:sz w:val="18"/>
          <w:szCs w:val="18"/>
          <w:lang w:eastAsia="es-MX"/>
        </w:rPr>
        <w:t> de conformidad con las disposiciones legales aplicables.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Asimismo, en el mes de enero se deberán remitir las cartas de apertura de las cuentas específicas en donde se depositarán los recursos federales como los estatales.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15. </w:t>
      </w:r>
      <w:r w:rsidRPr="0029729A">
        <w:rPr>
          <w:rFonts w:ascii="Arial" w:eastAsia="Times New Roman" w:hAnsi="Arial" w:cs="Arial"/>
          <w:color w:val="000000"/>
          <w:sz w:val="18"/>
          <w:szCs w:val="18"/>
          <w:lang w:eastAsia="es-MX"/>
        </w:rPr>
        <w:t>Las entidades federativas deberán armonizar sus sistemas contables al Clasificador, que es la base para la definición de recursos por Programa con Prioridad Nacional y Subprograma en la estructura programática.</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Sección II</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Del Ejercicio de Recursos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lastRenderedPageBreak/>
        <w:t>Artículo 16. </w:t>
      </w:r>
      <w:r w:rsidRPr="0029729A">
        <w:rPr>
          <w:rFonts w:ascii="Arial" w:eastAsia="Times New Roman" w:hAnsi="Arial" w:cs="Arial"/>
          <w:color w:val="000000"/>
          <w:sz w:val="18"/>
          <w:szCs w:val="18"/>
          <w:lang w:eastAsia="es-MX"/>
        </w:rPr>
        <w:t>El Sistema de Seguimiento será la única fuente de información oficial para proporcionar al Secretariado Ejecutivo los avances en el ejercicio de los recursos del Financiamiento Conjunto incluyendo rendimientos financieros, salvo que el Secretariado Ejecutivo determine algún mecanismo alterno o complementario para este fin, sin perjuicio de lo que determine la Secretaría de Hacienda y Crédito Público para la información que se reporta a ésta conforme a la normatividad aplicable.</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17. </w:t>
      </w:r>
      <w:r w:rsidRPr="0029729A">
        <w:rPr>
          <w:rFonts w:ascii="Arial" w:eastAsia="Times New Roman" w:hAnsi="Arial" w:cs="Arial"/>
          <w:color w:val="000000"/>
          <w:sz w:val="18"/>
          <w:szCs w:val="18"/>
          <w:lang w:eastAsia="es-MX"/>
        </w:rPr>
        <w:t>Las entidades federativas deberán considerar los siguientes aspectos para la captura de la información en el Sistema de Seguimiento: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Especificar los avances en el ejercicio de los recursos para los conceptos de cada uno de los Programas con Prioridad Nacional y Subprogramas concertados en el Convenio de Coordinación y su Anexo Técnico;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Incluir sólo las reprogramaciones autorizadas, así como, en su caso, las adecuaciones presupuestarias a los conceptos y montos de los Programas con Prioridad Nacional y/o Subprogramas previamente validados por el Secretariado Ejecutivo;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Informar los rendimientos financieros y la aplicación de los mismos,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Señalar las ministraciones de los recursos federales y estatales.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18. </w:t>
      </w:r>
      <w:r w:rsidRPr="0029729A">
        <w:rPr>
          <w:rFonts w:ascii="Arial" w:eastAsia="Times New Roman" w:hAnsi="Arial" w:cs="Arial"/>
          <w:color w:val="000000"/>
          <w:sz w:val="18"/>
          <w:szCs w:val="18"/>
          <w:lang w:eastAsia="es-MX"/>
        </w:rPr>
        <w:t>Las entidades federativas rendirán informes mensuales y trimestrales al Secretariado Ejecutivo sobre los movimientos que presenten las cuentas bancarias productivas específicas, la situación en el ejercicio de los recursos y su destino, así como los recursos comprometidos, devengados, ejercidos y pagados, considerando lo siguiente: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El avance presupuestal y de cumplimiento de metas por Programa con Prioridad Nacional y/o Subprogramas y las acciones efectuadas con rendimientos financieros, diferenciando para tal efecto el gasto comprometido, devengado, ejercido y pagado,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Los saldos de ejercicios anteriores especificando los montos convenidos y las reprogramaciones realizadas.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Asimismo, las entidades federativas deberán enviar adjunto a su informe trimestral, en medio digital los estados de cuenta mensuales correspondientes a cada una de las cuentas bancarias productivas específicas informadas ante el Secretariado Ejecutivo, así como de los documentos que acrediten la aplicación del gasto comprometido, devengado, ejercido y pagado de los recursos del financiamiento conjunto.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19. </w:t>
      </w:r>
      <w:r w:rsidRPr="0029729A">
        <w:rPr>
          <w:rFonts w:ascii="Arial" w:eastAsia="Times New Roman" w:hAnsi="Arial" w:cs="Arial"/>
          <w:color w:val="000000"/>
          <w:sz w:val="18"/>
          <w:szCs w:val="18"/>
          <w:lang w:eastAsia="es-MX"/>
        </w:rPr>
        <w:t>Las entidades federativas deberán remitir a la Dirección General de Vinculación y Seguimiento el informe mensual del estado presupuestal del Financiamiento Conjunto, a través del Sistema de Seguimiento y/o mecanismo que determine el Secretariado Ejecutivo, dentro de los 10 días naturales siguientes a la terminación de cada mes, cuya entrega se formalizará mediante oficio dirigido a la Dirección General de Vinculación y Seguimiento, sin necesidad de adjuntar las impresiones de los reportes generados, salvo que el mecanismo que se determine así lo prevea.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deberán conciliar la información de dicho informe con su Secretaría de Finanzas </w:t>
      </w:r>
      <w:proofErr w:type="spellStart"/>
      <w:r w:rsidRPr="0029729A">
        <w:rPr>
          <w:rFonts w:ascii="Arial" w:eastAsia="Times New Roman" w:hAnsi="Arial" w:cs="Arial"/>
          <w:color w:val="000000"/>
          <w:sz w:val="18"/>
          <w:szCs w:val="18"/>
          <w:lang w:eastAsia="es-MX"/>
        </w:rPr>
        <w:t>u</w:t>
      </w:r>
      <w:proofErr w:type="spellEnd"/>
      <w:r w:rsidRPr="0029729A">
        <w:rPr>
          <w:rFonts w:ascii="Arial" w:eastAsia="Times New Roman" w:hAnsi="Arial" w:cs="Arial"/>
          <w:color w:val="000000"/>
          <w:sz w:val="18"/>
          <w:szCs w:val="18"/>
          <w:lang w:eastAsia="es-MX"/>
        </w:rPr>
        <w:t xml:space="preserve"> homóloga, previo a su remisión a la Dirección General de Vinculación y Seguimiento del Secretariado Ejecutivo.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Dicha información será la base para elaborar el informe trimestral sobre el ejercicio y destino de los recursos federales (FASP, exclusivamente), el cual deberán remitir a más tardar dentro de los 20 días naturales siguientes a la terminación de cada trimestre del ejercicio fiscal, conforme lo dispone el artículo 48 segundo párrafo de la Ley.</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 información remitida a la Dirección General de Vinculación y Seguimiento del Secretariado Ejecutivo, deberá ser consistente en lo que corresponda con la reportada en el sistema de información establecido para tal fin por la Secretaría de Hacienda y Crédito Público.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En materia de infraestructura, las entidades federativas deberán apegarse a lo señalado en la "Guía técnica de infraestructura" (publicada en la página </w:t>
      </w:r>
      <w:r w:rsidRPr="0029729A">
        <w:rPr>
          <w:rFonts w:ascii="Arial" w:eastAsia="Times New Roman" w:hAnsi="Arial" w:cs="Arial"/>
          <w:color w:val="2F2F2F"/>
          <w:sz w:val="18"/>
          <w:szCs w:val="18"/>
          <w:lang w:eastAsia="es-MX"/>
        </w:rPr>
        <w:t>www.secretariadoejecutivo.gob.mx) </w:t>
      </w:r>
      <w:r w:rsidRPr="0029729A">
        <w:rPr>
          <w:rFonts w:ascii="Arial" w:eastAsia="Times New Roman" w:hAnsi="Arial" w:cs="Arial"/>
          <w:color w:val="000000"/>
          <w:sz w:val="18"/>
          <w:szCs w:val="18"/>
          <w:lang w:eastAsia="es-MX"/>
        </w:rPr>
        <w:t>para reportar cumplimiento de metas.</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Sección III</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las Reprogramaciones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20. </w:t>
      </w:r>
      <w:r w:rsidRPr="0029729A">
        <w:rPr>
          <w:rFonts w:ascii="Arial" w:eastAsia="Times New Roman" w:hAnsi="Arial" w:cs="Arial"/>
          <w:color w:val="000000"/>
          <w:sz w:val="18"/>
          <w:szCs w:val="18"/>
          <w:lang w:eastAsia="es-MX"/>
        </w:rPr>
        <w:t>Para efectos de esta Sección, y salvo los casos previstos en el artículo 21 de los presentes Criterios, serán consideradas como reprogramaciones las siguientes: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ampliación de los conceptos convenidos;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transferencia de recursos para dar suficiencia presupuestaria a los conceptos convenidos;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lastRenderedPageBreak/>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incorporación de nuevos conceptos que no se hayan convenido,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Las modificaciones de los conceptos, que impliquen disminución o aumento de conceptos y montos, así como el cambio de las partidas genéricas establecidas en el catálogo.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reprogramaciones que se sometan a opinión técnica y presupuestal del Secretariado Ejecutivo por parte de las entidades federativas, deberán contar con la siguiente documentación:</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a)</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Informe que justifique la modificación de las metas, conceptos y/o montos de los Programas con Prioridad Nacional y Subprogramas convenidos originalmente,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b)</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Los formatos que determine el Secretariado Ejecutivo que contengan la información de las metas, conceptos y/o montos de los Programas con Prioridad Nacional y Subprogramas convenidos y de sus modificaciones acordadas.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21. </w:t>
      </w:r>
      <w:r w:rsidRPr="0029729A">
        <w:rPr>
          <w:rFonts w:ascii="Arial" w:eastAsia="Times New Roman" w:hAnsi="Arial" w:cs="Arial"/>
          <w:color w:val="000000"/>
          <w:sz w:val="18"/>
          <w:szCs w:val="18"/>
          <w:lang w:eastAsia="es-MX"/>
        </w:rPr>
        <w:t>A</w:t>
      </w:r>
      <w:r w:rsidRPr="0029729A">
        <w:rPr>
          <w:rFonts w:ascii="Arial" w:eastAsia="Times New Roman" w:hAnsi="Arial" w:cs="Arial"/>
          <w:b/>
          <w:bCs/>
          <w:color w:val="000000"/>
          <w:sz w:val="18"/>
          <w:szCs w:val="18"/>
          <w:lang w:eastAsia="es-MX"/>
        </w:rPr>
        <w:t> </w:t>
      </w:r>
      <w:r w:rsidRPr="0029729A">
        <w:rPr>
          <w:rFonts w:ascii="Arial" w:eastAsia="Times New Roman" w:hAnsi="Arial" w:cs="Arial"/>
          <w:color w:val="000000"/>
          <w:sz w:val="18"/>
          <w:szCs w:val="18"/>
          <w:lang w:eastAsia="es-MX"/>
        </w:rPr>
        <w:t>las acciones que se encuentren en los siguientes supuestos se les considerará como adecuaciones presupuestarias internas por lo que no serán considerados como reprogramaciones: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ampliación de conceptos que se hayan convenido, cuando provengan de ahorros presupuestarios y/o rendimientos financieros;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transferencia de recursos para dar suficiencia presupuestaria a los conceptos convenidos, cuando éstos provengan de ahorros presupuestarios y/o rendimientos financieros;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 incorporación de nuevos conceptos que no se hayan convenido, cuando éstos provengan de ahorros presupuestarios y/o rendimientos financieros, para lo cual se deberá observar lo dispuesto en el artículo 10 fracción I de los presentes Criterios,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Las modificaciones compensadas de los bienes y servicios, siempre y cuando se mantengan en las mismas partidas genéricas establecidas en el Catálogo y sus montos no varíen. Esto aplicará para todos los casos, a excepción de las acciones de infraestructura.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Los ahorros presupuestarios que se obtengan de un Programa con Prioridad Nacional y Subprogramas</w:t>
      </w:r>
      <w:r w:rsidRPr="0029729A">
        <w:rPr>
          <w:rFonts w:ascii="Arial" w:eastAsia="Times New Roman" w:hAnsi="Arial" w:cs="Arial"/>
          <w:color w:val="2F2F2F"/>
          <w:sz w:val="18"/>
          <w:szCs w:val="18"/>
          <w:lang w:eastAsia="es-MX"/>
        </w:rPr>
        <w:t> </w:t>
      </w:r>
      <w:r w:rsidRPr="0029729A">
        <w:rPr>
          <w:rFonts w:ascii="Arial" w:eastAsia="Times New Roman" w:hAnsi="Arial" w:cs="Arial"/>
          <w:color w:val="000000"/>
          <w:sz w:val="18"/>
          <w:szCs w:val="18"/>
          <w:lang w:eastAsia="es-MX"/>
        </w:rPr>
        <w:t>estarán disponibles para la atención de los supuestos señalados en las fracciones que anteceden y podrán destinarse a otros Programas con Prioridad Nacional y Subprogramas establecidos en el Anexo Técnico, o bien, incorporarse en un Programa y Subprograma que no estaba contemplado en el mismo.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deberán notificar a la Dirección General de Vinculación y Seguimiento, previo a su realización, las modificaciones que no se encuentren consideradas como reprogramaciones, con la finalidad de realizar los ajustes y registro en la estructura programática respectiva para el seguimiento de los recursos.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 Dirección General de Vinculación y Seguimiento deberá emitir dentro de los 30 días hábiles siguientes a la notificación recibida, previa consulta con las Unidades Administrativas competentes, la resolución sobre la procedencia de las modificaciones planteadas.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Las solicitudes de adecuaciones presupuestarias que se realicen deberán ser presentadas de manera independiente a otras de cualquier tipo.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En el caso de metas de capacitación en materia de profesionalización establecidas en el Anexo Técnico, sólo podrá ser viable la reprogramación de recursos cuando el beneficiario compruebe al menos el 80% de cumplimiento o surja una disminución en el estado de fuerza del beneficiario.</w:t>
      </w:r>
    </w:p>
    <w:p w:rsidR="0029729A" w:rsidRPr="0029729A" w:rsidRDefault="0029729A" w:rsidP="0029729A">
      <w:pPr>
        <w:shd w:val="clear" w:color="auto" w:fill="FFFFFF"/>
        <w:spacing w:after="80"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Sección IV</w:t>
      </w:r>
    </w:p>
    <w:p w:rsidR="0029729A" w:rsidRPr="0029729A" w:rsidRDefault="0029729A" w:rsidP="0029729A">
      <w:pPr>
        <w:shd w:val="clear" w:color="auto" w:fill="FFFFFF"/>
        <w:spacing w:after="80"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Del Procedimiento de Reprogramaciones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22. </w:t>
      </w:r>
      <w:r w:rsidRPr="0029729A">
        <w:rPr>
          <w:rFonts w:ascii="Arial" w:eastAsia="Times New Roman" w:hAnsi="Arial" w:cs="Arial"/>
          <w:color w:val="000000"/>
          <w:sz w:val="18"/>
          <w:szCs w:val="18"/>
          <w:lang w:eastAsia="es-MX"/>
        </w:rPr>
        <w:t>Las entidades federativas por conducto del Secretariado Ejecutivo Estatal deberán entregar al Secretariado Ejecutivo, a través de la Dirección General de Vinculación y Seguimiento</w:t>
      </w:r>
      <w:r w:rsidRPr="0029729A">
        <w:rPr>
          <w:rFonts w:ascii="Arial" w:eastAsia="Times New Roman" w:hAnsi="Arial" w:cs="Arial"/>
          <w:color w:val="2F2F2F"/>
          <w:sz w:val="18"/>
          <w:szCs w:val="18"/>
          <w:lang w:eastAsia="es-MX"/>
        </w:rPr>
        <w:t>, antes de su realización, la solicitud</w:t>
      </w:r>
      <w:r w:rsidRPr="0029729A">
        <w:rPr>
          <w:rFonts w:ascii="Arial" w:eastAsia="Times New Roman" w:hAnsi="Arial" w:cs="Arial"/>
          <w:color w:val="000000"/>
          <w:sz w:val="18"/>
          <w:szCs w:val="18"/>
          <w:lang w:eastAsia="es-MX"/>
        </w:rPr>
        <w:t> de reprogramación con la documentación establecida en el artículo 20 de los presentes Criterios, con la finalidad de que el Secretariado Ejecutivo resuelva sobre su procedencia.</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23. </w:t>
      </w:r>
      <w:r w:rsidRPr="0029729A">
        <w:rPr>
          <w:rFonts w:ascii="Arial" w:eastAsia="Times New Roman" w:hAnsi="Arial" w:cs="Arial"/>
          <w:color w:val="000000"/>
          <w:sz w:val="18"/>
          <w:szCs w:val="18"/>
          <w:lang w:eastAsia="es-MX"/>
        </w:rPr>
        <w:t>El Secretariado Ejecutivo, a través de la Dirección General de Vinculación y Seguimiento resolverá por escrito sobre la procedencia de la solicitud de reprogramación de la entidad federativa de que se trate, en un plazo no mayor a 30 días hábiles siguientes a la fecha de su recepción, de conformidad con el siguiente procedimiento: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w:t>
      </w:r>
      <w:r w:rsidRPr="0029729A">
        <w:rPr>
          <w:rFonts w:ascii="Arial" w:eastAsia="Times New Roman" w:hAnsi="Arial" w:cs="Arial"/>
          <w:color w:val="000000"/>
          <w:sz w:val="18"/>
          <w:szCs w:val="18"/>
          <w:lang w:eastAsia="es-MX"/>
        </w:rPr>
        <w:t xml:space="preserve"> Si la solicitud de reprogramación no cuenta con algún documento de los señalados en el artículo 20 de los presentes Criterios, por única ocasión se solicitará a la entidad federativa en un plazo máximo de 5 días hábiles siguientes a la fecha de recepción, la documentación faltante, para que dentro de los siguientes 10 días hábiles </w:t>
      </w:r>
      <w:r w:rsidRPr="0029729A">
        <w:rPr>
          <w:rFonts w:ascii="Arial" w:eastAsia="Times New Roman" w:hAnsi="Arial" w:cs="Arial"/>
          <w:color w:val="000000"/>
          <w:sz w:val="18"/>
          <w:szCs w:val="18"/>
          <w:lang w:eastAsia="es-MX"/>
        </w:rPr>
        <w:lastRenderedPageBreak/>
        <w:t>posteriores a la notificación de la prevención, la entidad federativa remita al Secretariado Ejecutivo por conducto de la Dirección General de Vinculación y Seguimiento, la documentación requerida.</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b) </w:t>
      </w:r>
      <w:r w:rsidRPr="0029729A">
        <w:rPr>
          <w:rFonts w:ascii="Arial" w:eastAsia="Times New Roman" w:hAnsi="Arial" w:cs="Arial"/>
          <w:color w:val="000000"/>
          <w:sz w:val="18"/>
          <w:szCs w:val="18"/>
          <w:lang w:eastAsia="es-MX"/>
        </w:rPr>
        <w:t>La Dirección General de Vinculación y Seguimiento remitirá en un plazo de 5 días hábiles contados a partir de su recepción de la solicitud o, en su caso, del desahogo de la prevención, las solicitudes que cumplan con la documentación a las Unidades Administrativas competentes, para que éstas, en un plazo máximo de 10 días hábiles contados a partir de su recepción, emitan su opinión técnica sobre la procedencia de la solicitud.</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 </w:t>
      </w:r>
      <w:r w:rsidRPr="0029729A">
        <w:rPr>
          <w:rFonts w:ascii="Arial" w:eastAsia="Times New Roman" w:hAnsi="Arial" w:cs="Arial"/>
          <w:color w:val="000000"/>
          <w:sz w:val="18"/>
          <w:szCs w:val="18"/>
          <w:lang w:eastAsia="es-MX"/>
        </w:rPr>
        <w:t>Cuando la Dirección General de Vinculación y Seguimiento haya recibido todas las opiniones técnicas de las Unidades Administrativas competentes, en un plazo máximo de 10 días hábiles contados a partir de su recepción, deberá resolver y notificar sobre la procedencia o improcedencia de la solicitud de reprogramación a la entidad federativa correspondiente.</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 </w:t>
      </w:r>
      <w:r w:rsidRPr="0029729A">
        <w:rPr>
          <w:rFonts w:ascii="Arial" w:eastAsia="Times New Roman" w:hAnsi="Arial" w:cs="Arial"/>
          <w:color w:val="000000"/>
          <w:sz w:val="18"/>
          <w:szCs w:val="18"/>
          <w:lang w:eastAsia="es-MX"/>
        </w:rPr>
        <w:t>En caso de que el Secretariado Ejecutivo resuelva como procedente la solicitud de reprogramación, las entidades federativas deberán capturar las modificaciones correspondientes en el Sistema de Seguimiento o mecanismo que para tal efecto se haya determinado.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Los requerimientos que haga la Dirección General de Vinculación y Seguimiento a las entidades federativas cuando se actualice el supuesto señalado en el inciso a) interrumpirá el plazo de 30 días hábiles señalado en el presente artículo.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Si las entidades federativas no subsanan los requerimientos señalado en los inciso a) del presente artículo dentro del plazo que para tal efecto se les conceda, la solicitud de reprogramación se tendrá por no presentada, debiendo comunicar la Dirección General de Vinculación y Seguimiento dicha situación, en cuyo caso, la entidad federativa podrá presentar una nueva solicitud sujetándose al procedimiento establecido en el presente artículo.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24. </w:t>
      </w:r>
      <w:r w:rsidRPr="0029729A">
        <w:rPr>
          <w:rFonts w:ascii="Arial" w:eastAsia="Times New Roman" w:hAnsi="Arial" w:cs="Arial"/>
          <w:color w:val="000000"/>
          <w:sz w:val="18"/>
          <w:szCs w:val="18"/>
          <w:lang w:eastAsia="es-MX"/>
        </w:rPr>
        <w:t>Las entidades federativas podrán presentar la propuesta de reprogramación a su Consejo Estatal, previa resolución favorable del Secretariado Ejecutivo.</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En este supuesto, las entidades federativas deberán remitir al Secretariado Ejecutivo, a través de la Dirección General de Vinculación y Seguimiento, copia del acuerdo del Consejo Estatal correspondiente.</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En caso de que la entidad federativa presente una reprogramación aprobada por el Consejo Estatal, sin la resolución favorable del Secretariado Ejecutivo, o sin haber considerado la atención de la opinión emitida por éste, o presente una solicitud diferente a la original, se le requerirá a la entidad federativa para que se sujete al procedimiento descrito en el artículo 23, con la finalidad de que se realicen las acciones que resulten conducentes.</w:t>
      </w:r>
    </w:p>
    <w:p w:rsidR="0029729A" w:rsidRPr="0029729A" w:rsidRDefault="0029729A" w:rsidP="0029729A">
      <w:pPr>
        <w:shd w:val="clear" w:color="auto" w:fill="FFFFFF"/>
        <w:spacing w:after="80"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En caso de que la entidad federativa aplique recursos del FASP sin contar con la resolución de procedencia del Secretariado Ejecutivo deberá restituirlos al Programa </w:t>
      </w:r>
      <w:r w:rsidRPr="0029729A">
        <w:rPr>
          <w:rFonts w:ascii="Arial" w:eastAsia="Times New Roman" w:hAnsi="Arial" w:cs="Arial"/>
          <w:color w:val="000000"/>
          <w:sz w:val="18"/>
          <w:szCs w:val="18"/>
          <w:lang w:eastAsia="es-MX"/>
        </w:rPr>
        <w:t>con Prioridad Nacional y Subprograma</w:t>
      </w:r>
      <w:r w:rsidRPr="0029729A">
        <w:rPr>
          <w:rFonts w:ascii="Arial" w:eastAsia="Times New Roman" w:hAnsi="Arial" w:cs="Arial"/>
          <w:color w:val="2F2F2F"/>
          <w:sz w:val="18"/>
          <w:szCs w:val="18"/>
          <w:lang w:eastAsia="es-MX"/>
        </w:rPr>
        <w:t> original.</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IV</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 EVALUACIÓN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25. </w:t>
      </w:r>
      <w:r w:rsidRPr="0029729A">
        <w:rPr>
          <w:rFonts w:ascii="Arial" w:eastAsia="Times New Roman" w:hAnsi="Arial" w:cs="Arial"/>
          <w:color w:val="000000"/>
          <w:sz w:val="18"/>
          <w:szCs w:val="18"/>
          <w:lang w:eastAsia="es-MX"/>
        </w:rPr>
        <w:t>Conforme lo establece el artículo 49, fracción V de la Ley, e</w:t>
      </w:r>
      <w:r w:rsidRPr="0029729A">
        <w:rPr>
          <w:rFonts w:ascii="Arial" w:eastAsia="Times New Roman" w:hAnsi="Arial" w:cs="Arial"/>
          <w:color w:val="2F2F2F"/>
          <w:sz w:val="18"/>
          <w:szCs w:val="18"/>
          <w:lang w:eastAsia="es-MX"/>
        </w:rPr>
        <w:t>l ejercicio de los recursos del FASP, deberá sujetarse a la evaluación del desempeño a que se refiere el artículo 110 de la Ley Federal de Presupuesto y Responsabilidad Hacendaria. Los resultados de su ejercicio deberán ser evaluados, con base en indicadores, por instancias técnicas designadas las entidades federativas, pero independientes de éstas, a fin de verificar el cumplimiento de sus objetivos.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 xml:space="preserve">Con independencia de lo anterior, en cumplimiento al Acuerdo 05/XXXIX/15, aprobado por el Consejo Nacional en su Trigésima Novena Sesión Ordinaria, el Secretariado Ejecutivo, a través de la Dirección General de Planeación, bajo la supervisión del Secretario Ejecutivo Adjunto del Secretariado Ejecutivo del Sistema Nacional de Seguridad Pública, generará un mecanismo de evaluación de los recursos federales en materia de seguridad pública otorgados a las entidades federativas y municipios, el cual se conformará por indicadores estratégicos y de gestión respecto a su destino, la eficiencia del gasto y los resultados de su aplicación. Dicho mecanismo, pondrá a disposición de los integrantes del Sistema Nacional de </w:t>
      </w:r>
      <w:proofErr w:type="spellStart"/>
      <w:r w:rsidRPr="0029729A">
        <w:rPr>
          <w:rFonts w:ascii="Arial" w:eastAsia="Times New Roman" w:hAnsi="Arial" w:cs="Arial"/>
          <w:color w:val="000000"/>
          <w:sz w:val="18"/>
          <w:szCs w:val="18"/>
          <w:lang w:eastAsia="es-MX"/>
        </w:rPr>
        <w:t>SeguridadPública</w:t>
      </w:r>
      <w:proofErr w:type="spellEnd"/>
      <w:r w:rsidRPr="0029729A">
        <w:rPr>
          <w:rFonts w:ascii="Arial" w:eastAsia="Times New Roman" w:hAnsi="Arial" w:cs="Arial"/>
          <w:color w:val="000000"/>
          <w:sz w:val="18"/>
          <w:szCs w:val="18"/>
          <w:lang w:eastAsia="es-MX"/>
        </w:rPr>
        <w:t xml:space="preserve"> y de la ciudadanía en general, información actualizada y desagregada a nivel estatal y/o municipal.</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26. </w:t>
      </w:r>
      <w:r w:rsidRPr="0029729A">
        <w:rPr>
          <w:rFonts w:ascii="Arial" w:eastAsia="Times New Roman" w:hAnsi="Arial" w:cs="Arial"/>
          <w:color w:val="000000"/>
          <w:sz w:val="18"/>
          <w:szCs w:val="18"/>
          <w:lang w:eastAsia="es-MX"/>
        </w:rPr>
        <w:t>Para los efectos del artículo anterior, las entidades federativas deberán apegarse a los Lineamientos Generales de </w:t>
      </w:r>
      <w:r w:rsidRPr="0029729A">
        <w:rPr>
          <w:rFonts w:ascii="Arial" w:eastAsia="Times New Roman" w:hAnsi="Arial" w:cs="Arial"/>
          <w:color w:val="2F2F2F"/>
          <w:sz w:val="18"/>
          <w:szCs w:val="18"/>
          <w:lang w:eastAsia="es-MX"/>
        </w:rPr>
        <w:t>Evaluación que emita la Dirección General de Planeación.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Dichos Lineamientos</w:t>
      </w:r>
      <w:r w:rsidRPr="0029729A">
        <w:rPr>
          <w:rFonts w:ascii="Arial" w:eastAsia="Times New Roman" w:hAnsi="Arial" w:cs="Arial"/>
          <w:color w:val="000000"/>
          <w:sz w:val="18"/>
          <w:szCs w:val="18"/>
          <w:lang w:eastAsia="es-MX"/>
        </w:rPr>
        <w:t> establecerán las directrices, mecanismos, metodologías e indicadores estratégicos y de gestión que deberán observar en la evaluación y el seguimiento para verificar el grado de cumplimiento de los objetivos y metas de los Programas con Prioridad Nacional y Subprogramas convenidos en los Anexos Técnicos de los Convenios de Coordinación.</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lastRenderedPageBreak/>
        <w:t>Lo anterior, a fin de conocer los resultados del ejercicio, destino y aplicación de los recursos e impactos obtenidos y compararlos con los esperados, para valorar la pertinencia de las acciones definidas y en su caso, establecer las estrategias y líneas de acción que permitan la consecución de los objetivos.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27. </w:t>
      </w:r>
      <w:r w:rsidRPr="0029729A">
        <w:rPr>
          <w:rFonts w:ascii="Arial" w:eastAsia="Times New Roman" w:hAnsi="Arial" w:cs="Arial"/>
          <w:color w:val="000000"/>
          <w:sz w:val="18"/>
          <w:szCs w:val="18"/>
          <w:lang w:eastAsia="es-MX"/>
        </w:rPr>
        <w:t>Los indicadores de medición que se definan entre las instancias federales y la entidad federativa con el Secretariado Ejecutivo, deberán orientarse a los resultados esperados en los Programas con Prioridad Nacional y Subprogramas y en la aplicación de los recursos del Financiamiento Conjunto.</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000000"/>
          <w:sz w:val="18"/>
          <w:szCs w:val="18"/>
          <w:lang w:eastAsia="es-MX"/>
        </w:rPr>
        <w:t>Las entidades federativas deberán proporcionar al Secretariado Ejecutivo, la información obtenida de las mediciones para ser incorporadas al mecanismo de evaluación señalado en el artículo 25 de los presentes criterios.</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V</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LOS DERECHOS Y OBLIGACIONES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28. </w:t>
      </w:r>
      <w:r w:rsidRPr="0029729A">
        <w:rPr>
          <w:rFonts w:ascii="Arial" w:eastAsia="Times New Roman" w:hAnsi="Arial" w:cs="Arial"/>
          <w:color w:val="000000"/>
          <w:sz w:val="18"/>
          <w:szCs w:val="18"/>
          <w:lang w:eastAsia="es-MX"/>
        </w:rPr>
        <w:t>Son derechos de las entidades federativas: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Acceder a los recursos del FASP de acuerdo con la distribución que apruebe el Consejo Nacional,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Recibir la asesoría y asistencia técnica de manera continua y permanente de las Unidades Administrativas en razón de su competencia.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29.</w:t>
      </w:r>
      <w:r w:rsidRPr="0029729A">
        <w:rPr>
          <w:rFonts w:ascii="Arial" w:eastAsia="Times New Roman" w:hAnsi="Arial" w:cs="Arial"/>
          <w:color w:val="000000"/>
          <w:sz w:val="18"/>
          <w:szCs w:val="18"/>
          <w:lang w:eastAsia="es-MX"/>
        </w:rPr>
        <w:t> Son derechos del Secretariado Ejecutivo:</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Establecer las estrategias, metodologías y líneas de acción para la planeación, programación y </w:t>
      </w:r>
      <w:proofErr w:type="spellStart"/>
      <w:r w:rsidRPr="0029729A">
        <w:rPr>
          <w:rFonts w:ascii="Arial" w:eastAsia="Times New Roman" w:hAnsi="Arial" w:cs="Arial"/>
          <w:color w:val="2F2F2F"/>
          <w:sz w:val="18"/>
          <w:szCs w:val="18"/>
          <w:lang w:eastAsia="es-MX"/>
        </w:rPr>
        <w:t>presupuestación</w:t>
      </w:r>
      <w:proofErr w:type="spellEnd"/>
      <w:r w:rsidRPr="0029729A">
        <w:rPr>
          <w:rFonts w:ascii="Arial" w:eastAsia="Times New Roman" w:hAnsi="Arial" w:cs="Arial"/>
          <w:color w:val="2F2F2F"/>
          <w:sz w:val="18"/>
          <w:szCs w:val="18"/>
          <w:lang w:eastAsia="es-MX"/>
        </w:rPr>
        <w:t xml:space="preserve"> de los recursos del FASP;</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Solicitar la información necesaria a las entidades federativas relacionada con los recursos del FASP y aportaciones estatales;</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Interpretar, para efectos administrativos, los presentes Criterios para asegurar el ejercicio de los recursos conforme a los Programas con Prioridad Nacional aprobados por el Consejo Nacional, acuerdos de las Conferencias Nacionales y/o Comisiones Permanentes, así como a la normatividad aplicable;</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Validar las reprogramaciones a las metas, conceptos y/o montos de los Programas </w:t>
      </w:r>
      <w:r w:rsidRPr="0029729A">
        <w:rPr>
          <w:rFonts w:ascii="Arial" w:eastAsia="Times New Roman" w:hAnsi="Arial" w:cs="Arial"/>
          <w:color w:val="000000"/>
          <w:sz w:val="18"/>
          <w:szCs w:val="18"/>
          <w:lang w:eastAsia="es-MX"/>
        </w:rPr>
        <w:t>con Prioridad Nacional y Subprogramas</w:t>
      </w:r>
      <w:r w:rsidRPr="0029729A">
        <w:rPr>
          <w:rFonts w:ascii="Arial" w:eastAsia="Times New Roman" w:hAnsi="Arial" w:cs="Arial"/>
          <w:color w:val="2F2F2F"/>
          <w:sz w:val="18"/>
          <w:szCs w:val="18"/>
          <w:lang w:eastAsia="es-MX"/>
        </w:rPr>
        <w:t> requeridas por las entidades federativas,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Recibir en todo momento el apoyo de las entidades federativas para efectuar las visitas de verificación y revisiones de gabinete que requiera el Secretariado Ejecutivo, a fin de comprobar el cumplimiento a las disposiciones legales y reglamentarias aplicables, así como de las obligaciones a su cargo.</w:t>
      </w:r>
    </w:p>
    <w:p w:rsidR="0029729A" w:rsidRPr="0029729A" w:rsidRDefault="0029729A" w:rsidP="0029729A">
      <w:pPr>
        <w:shd w:val="clear" w:color="auto" w:fill="FFFFFF"/>
        <w:spacing w:after="82"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30. </w:t>
      </w:r>
      <w:r w:rsidRPr="0029729A">
        <w:rPr>
          <w:rFonts w:ascii="Arial" w:eastAsia="Times New Roman" w:hAnsi="Arial" w:cs="Arial"/>
          <w:color w:val="000000"/>
          <w:sz w:val="18"/>
          <w:szCs w:val="18"/>
          <w:lang w:eastAsia="es-MX"/>
        </w:rPr>
        <w:t>Son obligaciones de las entidades federativas: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 xml:space="preserve">Realizar la planeación, programación y </w:t>
      </w:r>
      <w:proofErr w:type="spellStart"/>
      <w:r w:rsidRPr="0029729A">
        <w:rPr>
          <w:rFonts w:ascii="Arial" w:eastAsia="Times New Roman" w:hAnsi="Arial" w:cs="Arial"/>
          <w:color w:val="2F2F2F"/>
          <w:sz w:val="18"/>
          <w:szCs w:val="18"/>
          <w:lang w:eastAsia="es-MX"/>
        </w:rPr>
        <w:t>presupuestación</w:t>
      </w:r>
      <w:proofErr w:type="spellEnd"/>
      <w:r w:rsidRPr="0029729A">
        <w:rPr>
          <w:rFonts w:ascii="Arial" w:eastAsia="Times New Roman" w:hAnsi="Arial" w:cs="Arial"/>
          <w:color w:val="2F2F2F"/>
          <w:sz w:val="18"/>
          <w:szCs w:val="18"/>
          <w:lang w:eastAsia="es-MX"/>
        </w:rPr>
        <w:t xml:space="preserve"> del Financiamiento Conjunto con base en los Programas </w:t>
      </w:r>
      <w:r w:rsidRPr="0029729A">
        <w:rPr>
          <w:rFonts w:ascii="Arial" w:eastAsia="Times New Roman" w:hAnsi="Arial" w:cs="Arial"/>
          <w:color w:val="000000"/>
          <w:sz w:val="18"/>
          <w:szCs w:val="18"/>
          <w:lang w:eastAsia="es-MX"/>
        </w:rPr>
        <w:t>con Prioridad Nacional y Subprogramas</w:t>
      </w:r>
      <w:r w:rsidRPr="0029729A">
        <w:rPr>
          <w:rFonts w:ascii="Arial" w:eastAsia="Times New Roman" w:hAnsi="Arial" w:cs="Arial"/>
          <w:color w:val="2F2F2F"/>
          <w:sz w:val="18"/>
          <w:szCs w:val="18"/>
          <w:lang w:eastAsia="es-MX"/>
        </w:rPr>
        <w:t> y conforme a las estrategias, metodologías y líneas de acción establecidas por el Secretariado Ejecutivo;</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Administrar los recursos provenientes del FASP, concentrando los recursos en una cuenta bancaria productiva específica, así como los rendimientos financieros que generen, a efecto de identificarlos y separarlos del resto de los recursos que con cargo a su presupuesto destinen a seguridad pública e informar respecto de las cuentas que señala el artículo 14 de estos Criterios;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Mantener en las mismas cuentas bancarias productivas específicas los recursos del Financiamiento Conjunto que no hayan sido ejercidos en el ejercicio fiscal correspondiente, para el cumplimiento de las metas de los Programas con Prioridad Nacional y Subprogramas acordadas en los Convenios de Coordinación y Anexos Técnicos respectivos;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Realizar la aportación estatal de cuando menos el 25 (veinticinco) por ciento del monto FASP que les sea asignado, la cual deberá realizarse en el número de ministraciones y de manera proporcional a los montos de los recursos FASP que les sean ministrados, dentro de los 20 días hábiles siguientes a la fecha del calendario de ministraciones publicado en el Diario Oficial de la Federación;</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Reportar mensual y trimestralmente al Secretariado Ejecutivo el avance en el cumplimiento del ejercicio de los recursos del Financiamiento Conjunto y, en su caso, de las metas convenidas de los Programas con Prioridad Nacional y Subprogramas establecidos en los Anexos Técnicos, a través del Sistema de Seguimiento y/o mecanismo que determine el Secretariado Ejecutivo, así como enviar copia de los estados de las cuentas informadas; adicionalmente, deberá adjuntar de manera trimestral la documentación comprobatoria de los recursos pagados, ejercidos devengados y comprometidos;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lastRenderedPageBreak/>
        <w:t>VI.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Remitir al Ejecutivo Federal por conducto de la Secretaría de Hacienda y Crédito Público, informes sobre el ejercicio y destino de los recursos del FASP, así como los resultados obtenidos a más tardar en los 20 días naturales posteriores a la terminación de cada trimestre del ejercicio fiscal que corresponda;</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Presentar formalmente al Secretariado Ejecutivo durante la primera quincena de noviembre del ejercicio fiscal vigente, el anteproyecto de inversión del siguiente año al corriente considerando para tal efecto lo dispuesto en el artículo 10 de los presentes Criterios;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Solicitar al Secretariado Ejecutivo la opinión favorable de las solicitudes de reprogramación a las metas, conceptos y/o montos de los Programas con Prioridad Nacional y Subprogramas convenidos, previo, en su caso, a la presentación al Consejo Estatal, así como atender las observaciones que al respecto emita el Secretariado Ejecutivo, y</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IX.</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Apoyar al Secretariado Ejecutivo en el desarrollo de las visitas de verificación y revisiones de gabinete sobre la aplicación de los recursos FASP, facilitando al personal comisionado del Secretariado Ejecutivo el acceso a los libros principales y auxiliares, registros, reportes, correspondencia y demás efectos relativos a la administración y ejercicio de los recursos, debiendo suministrar todos los datos e informes que se soliciten para la práctica de la visita de verificación.</w:t>
      </w:r>
    </w:p>
    <w:p w:rsidR="0029729A" w:rsidRPr="0029729A" w:rsidRDefault="0029729A" w:rsidP="0029729A">
      <w:pPr>
        <w:shd w:val="clear" w:color="auto" w:fill="FFFFFF"/>
        <w:spacing w:after="82"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31. </w:t>
      </w:r>
      <w:r w:rsidRPr="0029729A">
        <w:rPr>
          <w:rFonts w:ascii="Arial" w:eastAsia="Times New Roman" w:hAnsi="Arial" w:cs="Arial"/>
          <w:color w:val="000000"/>
          <w:sz w:val="18"/>
          <w:szCs w:val="18"/>
          <w:lang w:eastAsia="es-MX"/>
        </w:rPr>
        <w:t>Son obligaciones del Secretariado Ejecutivo:</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 xml:space="preserve">Elaborar la propuesta de actualización de los Criterios para que sea revisada por </w:t>
      </w:r>
      <w:proofErr w:type="gramStart"/>
      <w:r w:rsidRPr="0029729A">
        <w:rPr>
          <w:rFonts w:ascii="Arial" w:eastAsia="Times New Roman" w:hAnsi="Arial" w:cs="Arial"/>
          <w:color w:val="2F2F2F"/>
          <w:sz w:val="18"/>
          <w:szCs w:val="18"/>
          <w:lang w:eastAsia="es-MX"/>
        </w:rPr>
        <w:t>las entidades federativas y aprobada</w:t>
      </w:r>
      <w:proofErr w:type="gramEnd"/>
      <w:r w:rsidRPr="0029729A">
        <w:rPr>
          <w:rFonts w:ascii="Arial" w:eastAsia="Times New Roman" w:hAnsi="Arial" w:cs="Arial"/>
          <w:color w:val="2F2F2F"/>
          <w:sz w:val="18"/>
          <w:szCs w:val="18"/>
          <w:lang w:eastAsia="es-MX"/>
        </w:rPr>
        <w:t xml:space="preserve"> por el Consejo Nacional;</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Proporcionar la asesoría y asistencia técnica en el proceso de la planeación, programación y </w:t>
      </w:r>
      <w:proofErr w:type="spellStart"/>
      <w:r w:rsidRPr="0029729A">
        <w:rPr>
          <w:rFonts w:ascii="Arial" w:eastAsia="Times New Roman" w:hAnsi="Arial" w:cs="Arial"/>
          <w:color w:val="2F2F2F"/>
          <w:sz w:val="18"/>
          <w:szCs w:val="18"/>
          <w:lang w:eastAsia="es-MX"/>
        </w:rPr>
        <w:t>presupuestación</w:t>
      </w:r>
      <w:proofErr w:type="spellEnd"/>
      <w:r w:rsidRPr="0029729A">
        <w:rPr>
          <w:rFonts w:ascii="Arial" w:eastAsia="Times New Roman" w:hAnsi="Arial" w:cs="Arial"/>
          <w:color w:val="2F2F2F"/>
          <w:sz w:val="18"/>
          <w:szCs w:val="18"/>
          <w:lang w:eastAsia="es-MX"/>
        </w:rPr>
        <w:t xml:space="preserve"> de los recursos del Financiamiento Conjunto, así como en las reprogramaciones y adecuaciones presupuestarias de las metas, conceptos y/o montos de los Programas </w:t>
      </w:r>
      <w:r w:rsidRPr="0029729A">
        <w:rPr>
          <w:rFonts w:ascii="Arial" w:eastAsia="Times New Roman" w:hAnsi="Arial" w:cs="Arial"/>
          <w:color w:val="000000"/>
          <w:sz w:val="18"/>
          <w:szCs w:val="18"/>
          <w:lang w:eastAsia="es-MX"/>
        </w:rPr>
        <w:t>con Prioridad Nacional y Subprogramas</w:t>
      </w:r>
      <w:r w:rsidRPr="0029729A">
        <w:rPr>
          <w:rFonts w:ascii="Arial" w:eastAsia="Times New Roman" w:hAnsi="Arial" w:cs="Arial"/>
          <w:color w:val="2F2F2F"/>
          <w:sz w:val="18"/>
          <w:szCs w:val="18"/>
          <w:lang w:eastAsia="es-MX"/>
        </w:rPr>
        <w:t>;</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III.</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Resolver sobre la procedencia de las solicitudes de reprogramaciones a las metas, conceptos y/o montos de los Programas con Prioridad Nacional y Subprogramas convenidos en los Anexos Técnicos, y, en su caso de las adecuaciones presupuestarias;</w:t>
      </w:r>
    </w:p>
    <w:p w:rsidR="0029729A" w:rsidRPr="0029729A" w:rsidRDefault="0029729A" w:rsidP="0029729A">
      <w:pPr>
        <w:shd w:val="clear" w:color="auto" w:fill="FFFFFF"/>
        <w:spacing w:after="82"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IV.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Dar seguimiento al cumplimiento de los Convenios de Coordinación y Anexos Técnicos, así como a las obligaciones de las entidades federativas establecidas en el presente documento, y</w:t>
      </w:r>
    </w:p>
    <w:p w:rsidR="0029729A" w:rsidRPr="0029729A" w:rsidRDefault="0029729A" w:rsidP="0029729A">
      <w:pPr>
        <w:shd w:val="clear" w:color="auto" w:fill="FFFFFF"/>
        <w:spacing w:after="101" w:line="240" w:lineRule="auto"/>
        <w:jc w:val="both"/>
        <w:rPr>
          <w:rFonts w:ascii="Arial" w:eastAsia="Times New Roman" w:hAnsi="Arial" w:cs="Arial"/>
          <w:color w:val="2F2F2F"/>
          <w:sz w:val="18"/>
          <w:szCs w:val="18"/>
          <w:lang w:eastAsia="es-MX"/>
        </w:rPr>
      </w:pPr>
      <w:r w:rsidRPr="0029729A">
        <w:rPr>
          <w:rFonts w:ascii="Arial" w:eastAsia="Times New Roman" w:hAnsi="Arial" w:cs="Arial"/>
          <w:b/>
          <w:bCs/>
          <w:color w:val="2F2F2F"/>
          <w:sz w:val="18"/>
          <w:szCs w:val="18"/>
          <w:lang w:eastAsia="es-MX"/>
        </w:rPr>
        <w:t>V.</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Cumplir con las disposiciones de la Ley General para fungir como el órgano operativo del Sistema Nacional de Seguridad Pública.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32. </w:t>
      </w:r>
      <w:r w:rsidRPr="0029729A">
        <w:rPr>
          <w:rFonts w:ascii="Arial" w:eastAsia="Times New Roman" w:hAnsi="Arial" w:cs="Arial"/>
          <w:color w:val="000000"/>
          <w:sz w:val="18"/>
          <w:szCs w:val="18"/>
          <w:lang w:eastAsia="es-MX"/>
        </w:rPr>
        <w:t>El incumplimiento de las obligaciones por parte del Secretariado Ejecutivo y/o de las entidades federativas será sancionado de conformidad con la Ley General, sin menoscabo de las atribuciones que correspondan a los órganos de fiscalización de las entidades federativas y de la federación, conforme a la normatividad aplicable.</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CAPÍTULO VI</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DE LA TRANSPARENCIA Y RENDICIÓN DE CUENTAS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33. </w:t>
      </w:r>
      <w:r w:rsidRPr="0029729A">
        <w:rPr>
          <w:rFonts w:ascii="Arial" w:eastAsia="Times New Roman" w:hAnsi="Arial" w:cs="Arial"/>
          <w:color w:val="000000"/>
          <w:sz w:val="18"/>
          <w:szCs w:val="18"/>
          <w:lang w:eastAsia="es-MX"/>
        </w:rPr>
        <w:t>Los recursos presupuestarios federales asignados al FASP no pierden su carácter federal, por lo que las Secretarías de Hacienda y Crédito Público y de la Función Pública, la Auditoría Superior de la Federación y demás órganos supervisores podrán realizar actividades de fiscalización y auditoría, correspondientes al ejercicio de los recursos del FASP, en el ámbito de sus respectivas competencias, sujetándose a la legislación aplicable en la materia.</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34. </w:t>
      </w:r>
      <w:r w:rsidRPr="0029729A">
        <w:rPr>
          <w:rFonts w:ascii="Arial" w:eastAsia="Times New Roman" w:hAnsi="Arial" w:cs="Arial"/>
          <w:color w:val="000000"/>
          <w:sz w:val="18"/>
          <w:szCs w:val="18"/>
          <w:lang w:eastAsia="es-MX"/>
        </w:rPr>
        <w:t>Con la finalidad de dar transparencia al ejercicio de los recursos del FASP, el Secretariado Ejecutivo y las autoridades competentes de las entidades federativas harán públicos los Convenios de </w:t>
      </w:r>
      <w:r w:rsidRPr="0029729A">
        <w:rPr>
          <w:rFonts w:ascii="Arial" w:eastAsia="Times New Roman" w:hAnsi="Arial" w:cs="Arial"/>
          <w:color w:val="2F2F2F"/>
          <w:sz w:val="18"/>
          <w:szCs w:val="18"/>
          <w:lang w:eastAsia="es-MX"/>
        </w:rPr>
        <w:t>Coordinación y los Anexos Técnicos, así como el avance en el ejercicio de los recursos, y toda aquella información que contribuya a un adecuado sistema de rendición</w:t>
      </w:r>
      <w:r w:rsidRPr="0029729A">
        <w:rPr>
          <w:rFonts w:ascii="Arial" w:eastAsia="Times New Roman" w:hAnsi="Arial" w:cs="Arial"/>
          <w:color w:val="000000"/>
          <w:sz w:val="18"/>
          <w:szCs w:val="18"/>
          <w:lang w:eastAsia="es-MX"/>
        </w:rPr>
        <w:t> de cuentas; siempre y cuando no se comprometan las acciones en materia de seguridad nacional, seguridad pública y defensa nacional, así como la información que </w:t>
      </w:r>
      <w:r w:rsidRPr="0029729A">
        <w:rPr>
          <w:rFonts w:ascii="Arial" w:eastAsia="Times New Roman" w:hAnsi="Arial" w:cs="Arial"/>
          <w:color w:val="2F2F2F"/>
          <w:sz w:val="18"/>
          <w:szCs w:val="18"/>
          <w:lang w:eastAsia="es-MX"/>
        </w:rPr>
        <w:t>el</w:t>
      </w:r>
      <w:r w:rsidRPr="0029729A">
        <w:rPr>
          <w:rFonts w:ascii="Arial" w:eastAsia="Times New Roman" w:hAnsi="Arial" w:cs="Arial"/>
          <w:i/>
          <w:iCs/>
          <w:color w:val="2F2F2F"/>
          <w:sz w:val="18"/>
          <w:szCs w:val="18"/>
          <w:lang w:eastAsia="es-MX"/>
        </w:rPr>
        <w:t> </w:t>
      </w:r>
      <w:r w:rsidRPr="0029729A">
        <w:rPr>
          <w:rFonts w:ascii="Arial" w:eastAsia="Times New Roman" w:hAnsi="Arial" w:cs="Arial"/>
          <w:color w:val="2F2F2F"/>
          <w:sz w:val="18"/>
          <w:szCs w:val="18"/>
          <w:lang w:eastAsia="es-MX"/>
        </w:rPr>
        <w:t>Secretariado Ejecutivo</w:t>
      </w:r>
      <w:r w:rsidRPr="0029729A">
        <w:rPr>
          <w:rFonts w:ascii="Arial" w:eastAsia="Times New Roman" w:hAnsi="Arial" w:cs="Arial"/>
          <w:i/>
          <w:iCs/>
          <w:color w:val="2F2F2F"/>
          <w:sz w:val="18"/>
          <w:szCs w:val="18"/>
          <w:lang w:eastAsia="es-MX"/>
        </w:rPr>
        <w:t> y </w:t>
      </w:r>
      <w:r w:rsidRPr="0029729A">
        <w:rPr>
          <w:rFonts w:ascii="Arial" w:eastAsia="Times New Roman" w:hAnsi="Arial" w:cs="Arial"/>
          <w:color w:val="2F2F2F"/>
          <w:sz w:val="18"/>
          <w:szCs w:val="18"/>
          <w:lang w:eastAsia="es-MX"/>
        </w:rPr>
        <w:t>las entidades federativas determinen como reservada y confidencial, en los términos</w:t>
      </w:r>
      <w:r w:rsidRPr="0029729A">
        <w:rPr>
          <w:rFonts w:ascii="Arial" w:eastAsia="Times New Roman" w:hAnsi="Arial" w:cs="Arial"/>
          <w:color w:val="000000"/>
          <w:sz w:val="18"/>
          <w:szCs w:val="18"/>
          <w:lang w:eastAsia="es-MX"/>
        </w:rPr>
        <w:t> de las disposiciones aplicables.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Artículo 35</w:t>
      </w:r>
      <w:r w:rsidRPr="0029729A">
        <w:rPr>
          <w:rFonts w:ascii="Arial" w:eastAsia="Times New Roman" w:hAnsi="Arial" w:cs="Arial"/>
          <w:color w:val="000000"/>
          <w:sz w:val="18"/>
          <w:szCs w:val="18"/>
          <w:lang w:eastAsia="es-MX"/>
        </w:rPr>
        <w:t>.- Las autoridades competentes de las entidades federativas deberán realizar las acciones correspondientes, a fin de promover el cumplimiento de las metas comprometidas en los </w:t>
      </w:r>
      <w:r w:rsidRPr="0029729A">
        <w:rPr>
          <w:rFonts w:ascii="Arial" w:eastAsia="Times New Roman" w:hAnsi="Arial" w:cs="Arial"/>
          <w:color w:val="2F2F2F"/>
          <w:sz w:val="18"/>
          <w:szCs w:val="18"/>
          <w:lang w:eastAsia="es-MX"/>
        </w:rPr>
        <w:t>Anexos Técnicos durante el ejercicio fiscal 2016.</w:t>
      </w:r>
    </w:p>
    <w:p w:rsidR="0029729A" w:rsidRPr="0029729A" w:rsidRDefault="0029729A" w:rsidP="0029729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29729A">
        <w:rPr>
          <w:rFonts w:ascii="Times" w:eastAsia="Times New Roman" w:hAnsi="Times" w:cs="Times"/>
          <w:b/>
          <w:bCs/>
          <w:color w:val="2F2F2F"/>
          <w:sz w:val="18"/>
          <w:szCs w:val="18"/>
          <w:lang w:eastAsia="es-MX"/>
        </w:rPr>
        <w:t>TRANSITORIOS</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PRIMERO. </w:t>
      </w:r>
      <w:r w:rsidRPr="0029729A">
        <w:rPr>
          <w:rFonts w:ascii="Arial" w:eastAsia="Times New Roman" w:hAnsi="Arial" w:cs="Arial"/>
          <w:color w:val="000000"/>
          <w:sz w:val="18"/>
          <w:szCs w:val="18"/>
          <w:lang w:eastAsia="es-MX"/>
        </w:rPr>
        <w:t>Los presentes Criterios entrarán en vigor a partir del 1 de enero de 2016.</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lastRenderedPageBreak/>
        <w:t>SEGUNDO. </w:t>
      </w:r>
      <w:r w:rsidRPr="0029729A">
        <w:rPr>
          <w:rFonts w:ascii="Arial" w:eastAsia="Times New Roman" w:hAnsi="Arial" w:cs="Arial"/>
          <w:color w:val="000000"/>
          <w:sz w:val="18"/>
          <w:szCs w:val="18"/>
          <w:lang w:eastAsia="es-MX"/>
        </w:rPr>
        <w:t>Los presentes Criterios dejan sin efecto los Criterios Generales para la Administración y Ejercicio de los recursos del FASP, aprobados por el Consejo Nacional en su Trigésima Séptima Sesión, celebrada el 19 de diciembre de 2014, mediante acuerdo 05/XXXVII/14.</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TERCERO.</w:t>
      </w:r>
      <w:r w:rsidRPr="0029729A">
        <w:rPr>
          <w:rFonts w:ascii="Arial" w:eastAsia="Times New Roman" w:hAnsi="Arial" w:cs="Arial"/>
          <w:color w:val="000000"/>
          <w:sz w:val="18"/>
          <w:szCs w:val="18"/>
          <w:lang w:eastAsia="es-MX"/>
        </w:rPr>
        <w:t> Los recursos del Financiamiento Conjunto de ejercicios fiscales anteriores, se sujetarán a las disposiciones establecidas en los presentes Criterios a fin de promover su aplicación en cumplimiento de los Ejes Estratégicos del Sistema Nacional de Seguridad Pública y su estructura, así como los Programas con Prioridad Nacional para alcanzarlos, vinculados al ejercicio del fondo, subsidios y demás recursos de carácter federal que se otorguen a las Entidades Federativas, los Municipios y Demarcaciones Territoriales del Distrito Federal, en materia de seguridad pública aprobados por el Consejo Nacional en su Trigésima Octava Sesión Ordinaria, celebrada el 21 de agosto de 2015.</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b/>
          <w:bCs/>
          <w:color w:val="000000"/>
          <w:sz w:val="18"/>
          <w:szCs w:val="18"/>
          <w:lang w:eastAsia="es-MX"/>
        </w:rPr>
        <w:t>CUARTO. </w:t>
      </w:r>
      <w:r w:rsidRPr="0029729A">
        <w:rPr>
          <w:rFonts w:ascii="Arial" w:eastAsia="Times New Roman" w:hAnsi="Arial" w:cs="Arial"/>
          <w:color w:val="000000"/>
          <w:sz w:val="18"/>
          <w:szCs w:val="18"/>
          <w:lang w:eastAsia="es-MX"/>
        </w:rPr>
        <w:t>Los Lineamientos Generales de </w:t>
      </w:r>
      <w:r w:rsidRPr="0029729A">
        <w:rPr>
          <w:rFonts w:ascii="Arial" w:eastAsia="Times New Roman" w:hAnsi="Arial" w:cs="Arial"/>
          <w:color w:val="2F2F2F"/>
          <w:sz w:val="18"/>
          <w:szCs w:val="18"/>
          <w:lang w:eastAsia="es-MX"/>
        </w:rPr>
        <w:t>Evaluación referidos en el artículo 26 de los presentes Criterios, deberán ser emitidos a más tardar el último día hábil del mes de julio del ejercicio fiscal correspondiente.</w:t>
      </w:r>
    </w:p>
    <w:p w:rsidR="0029729A" w:rsidRPr="0029729A" w:rsidRDefault="0029729A" w:rsidP="0029729A">
      <w:pPr>
        <w:shd w:val="clear" w:color="auto" w:fill="FFFFFF"/>
        <w:spacing w:after="101" w:line="240" w:lineRule="auto"/>
        <w:jc w:val="center"/>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_____________________________</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 </w:t>
      </w:r>
    </w:p>
    <w:p w:rsidR="0029729A" w:rsidRPr="0029729A" w:rsidRDefault="0029729A" w:rsidP="0029729A">
      <w:pPr>
        <w:shd w:val="clear" w:color="auto" w:fill="FFFFFF"/>
        <w:spacing w:after="101" w:line="240" w:lineRule="auto"/>
        <w:ind w:firstLine="288"/>
        <w:jc w:val="both"/>
        <w:rPr>
          <w:rFonts w:ascii="Arial" w:eastAsia="Times New Roman" w:hAnsi="Arial" w:cs="Arial"/>
          <w:color w:val="2F2F2F"/>
          <w:sz w:val="18"/>
          <w:szCs w:val="18"/>
          <w:lang w:eastAsia="es-MX"/>
        </w:rPr>
      </w:pPr>
      <w:r w:rsidRPr="0029729A">
        <w:rPr>
          <w:rFonts w:ascii="Arial" w:eastAsia="Times New Roman" w:hAnsi="Arial" w:cs="Arial"/>
          <w:color w:val="2F2F2F"/>
          <w:sz w:val="18"/>
          <w:szCs w:val="18"/>
          <w:lang w:eastAsia="es-MX"/>
        </w:rPr>
        <w:t>1</w:t>
      </w:r>
      <w:r w:rsidRPr="0029729A">
        <w:rPr>
          <w:rFonts w:ascii="Arial" w:eastAsia="Times New Roman" w:hAnsi="Arial" w:cs="Arial"/>
          <w:color w:val="2F2F2F"/>
          <w:sz w:val="20"/>
          <w:szCs w:val="20"/>
          <w:lang w:eastAsia="es-MX"/>
        </w:rPr>
        <w:t>                </w:t>
      </w:r>
      <w:r w:rsidRPr="0029729A">
        <w:rPr>
          <w:rFonts w:ascii="Arial" w:eastAsia="Times New Roman" w:hAnsi="Arial" w:cs="Arial"/>
          <w:color w:val="2F2F2F"/>
          <w:sz w:val="18"/>
          <w:szCs w:val="18"/>
          <w:lang w:eastAsia="es-MX"/>
        </w:rPr>
        <w:t>Se consideran como robos de alto impacto social del fuero común con y sin violencia los siguientes: robos a casa habitación, a negocio, a transeúntes, a transportistas, de vehículos y a instituciones bancarias.</w:t>
      </w:r>
    </w:p>
    <w:p w:rsidR="0029729A" w:rsidRPr="0029729A" w:rsidRDefault="0029729A" w:rsidP="0029729A">
      <w:pPr>
        <w:spacing w:after="0" w:line="240" w:lineRule="auto"/>
        <w:rPr>
          <w:rFonts w:ascii="Times New Roman" w:eastAsia="Times New Roman" w:hAnsi="Times New Roman" w:cs="Times New Roman"/>
          <w:sz w:val="24"/>
          <w:szCs w:val="24"/>
          <w:lang w:eastAsia="es-MX"/>
        </w:rPr>
      </w:pPr>
    </w:p>
    <w:tbl>
      <w:tblPr>
        <w:tblW w:w="50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822"/>
      </w:tblGrid>
      <w:tr w:rsidR="0029729A" w:rsidRPr="0029729A" w:rsidTr="0029729A">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vAlign w:val="center"/>
            <w:hideMark/>
          </w:tcPr>
          <w:p w:rsidR="0029729A" w:rsidRPr="0029729A" w:rsidRDefault="0029729A" w:rsidP="0029729A">
            <w:pPr>
              <w:spacing w:after="0" w:line="240" w:lineRule="auto"/>
              <w:jc w:val="both"/>
              <w:rPr>
                <w:rFonts w:ascii="Arial" w:eastAsia="Times New Roman" w:hAnsi="Arial" w:cs="Arial"/>
                <w:color w:val="2F2F2F"/>
                <w:sz w:val="17"/>
                <w:szCs w:val="17"/>
                <w:lang w:eastAsia="es-MX"/>
              </w:rPr>
            </w:pPr>
            <w:r w:rsidRPr="0029729A">
              <w:rPr>
                <w:rFonts w:ascii="Arial" w:eastAsia="Times New Roman" w:hAnsi="Arial" w:cs="Arial"/>
                <w:color w:val="2F2F2F"/>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8622AE" w:rsidRDefault="008622AE"/>
    <w:sectPr w:rsidR="008622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29A"/>
    <w:rsid w:val="0029729A"/>
    <w:rsid w:val="00862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C7B2A-9496-41EC-BD98-C8F60BED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972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29729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729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29729A"/>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29729A"/>
  </w:style>
  <w:style w:type="character" w:customStyle="1" w:styleId="apple-converted-space">
    <w:name w:val="apple-converted-space"/>
    <w:basedOn w:val="Fuentedeprrafopredeter"/>
    <w:rsid w:val="00297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03831">
      <w:bodyDiv w:val="1"/>
      <w:marLeft w:val="0"/>
      <w:marRight w:val="0"/>
      <w:marTop w:val="0"/>
      <w:marBottom w:val="0"/>
      <w:divBdr>
        <w:top w:val="none" w:sz="0" w:space="0" w:color="auto"/>
        <w:left w:val="none" w:sz="0" w:space="0" w:color="auto"/>
        <w:bottom w:val="none" w:sz="0" w:space="0" w:color="auto"/>
        <w:right w:val="none" w:sz="0" w:space="0" w:color="auto"/>
      </w:divBdr>
      <w:divsChild>
        <w:div w:id="566114860">
          <w:marLeft w:val="0"/>
          <w:marRight w:val="0"/>
          <w:marTop w:val="0"/>
          <w:marBottom w:val="80"/>
          <w:divBdr>
            <w:top w:val="none" w:sz="0" w:space="0" w:color="auto"/>
            <w:left w:val="none" w:sz="0" w:space="0" w:color="auto"/>
            <w:bottom w:val="none" w:sz="0" w:space="0" w:color="auto"/>
            <w:right w:val="none" w:sz="0" w:space="0" w:color="auto"/>
          </w:divBdr>
        </w:div>
        <w:div w:id="1217426538">
          <w:marLeft w:val="0"/>
          <w:marRight w:val="0"/>
          <w:marTop w:val="0"/>
          <w:marBottom w:val="80"/>
          <w:divBdr>
            <w:top w:val="none" w:sz="0" w:space="0" w:color="auto"/>
            <w:left w:val="none" w:sz="0" w:space="0" w:color="auto"/>
            <w:bottom w:val="none" w:sz="0" w:space="0" w:color="auto"/>
            <w:right w:val="none" w:sz="0" w:space="0" w:color="auto"/>
          </w:divBdr>
        </w:div>
        <w:div w:id="1114520930">
          <w:marLeft w:val="0"/>
          <w:marRight w:val="0"/>
          <w:marTop w:val="0"/>
          <w:marBottom w:val="80"/>
          <w:divBdr>
            <w:top w:val="none" w:sz="0" w:space="0" w:color="auto"/>
            <w:left w:val="none" w:sz="0" w:space="0" w:color="auto"/>
            <w:bottom w:val="none" w:sz="0" w:space="0" w:color="auto"/>
            <w:right w:val="none" w:sz="0" w:space="0" w:color="auto"/>
          </w:divBdr>
        </w:div>
        <w:div w:id="2095321058">
          <w:marLeft w:val="0"/>
          <w:marRight w:val="0"/>
          <w:marTop w:val="0"/>
          <w:marBottom w:val="80"/>
          <w:divBdr>
            <w:top w:val="none" w:sz="0" w:space="0" w:color="auto"/>
            <w:left w:val="none" w:sz="0" w:space="0" w:color="auto"/>
            <w:bottom w:val="none" w:sz="0" w:space="0" w:color="auto"/>
            <w:right w:val="none" w:sz="0" w:space="0" w:color="auto"/>
          </w:divBdr>
        </w:div>
        <w:div w:id="1472945526">
          <w:marLeft w:val="0"/>
          <w:marRight w:val="0"/>
          <w:marTop w:val="0"/>
          <w:marBottom w:val="80"/>
          <w:divBdr>
            <w:top w:val="none" w:sz="0" w:space="0" w:color="auto"/>
            <w:left w:val="none" w:sz="0" w:space="0" w:color="auto"/>
            <w:bottom w:val="none" w:sz="0" w:space="0" w:color="auto"/>
            <w:right w:val="none" w:sz="0" w:space="0" w:color="auto"/>
          </w:divBdr>
        </w:div>
        <w:div w:id="359936561">
          <w:marLeft w:val="0"/>
          <w:marRight w:val="0"/>
          <w:marTop w:val="0"/>
          <w:marBottom w:val="80"/>
          <w:divBdr>
            <w:top w:val="none" w:sz="0" w:space="0" w:color="auto"/>
            <w:left w:val="none" w:sz="0" w:space="0" w:color="auto"/>
            <w:bottom w:val="none" w:sz="0" w:space="0" w:color="auto"/>
            <w:right w:val="none" w:sz="0" w:space="0" w:color="auto"/>
          </w:divBdr>
        </w:div>
        <w:div w:id="189345364">
          <w:marLeft w:val="0"/>
          <w:marRight w:val="0"/>
          <w:marTop w:val="0"/>
          <w:marBottom w:val="80"/>
          <w:divBdr>
            <w:top w:val="none" w:sz="0" w:space="0" w:color="auto"/>
            <w:left w:val="none" w:sz="0" w:space="0" w:color="auto"/>
            <w:bottom w:val="none" w:sz="0" w:space="0" w:color="auto"/>
            <w:right w:val="none" w:sz="0" w:space="0" w:color="auto"/>
          </w:divBdr>
        </w:div>
        <w:div w:id="1451165528">
          <w:marLeft w:val="0"/>
          <w:marRight w:val="0"/>
          <w:marTop w:val="0"/>
          <w:marBottom w:val="80"/>
          <w:divBdr>
            <w:top w:val="none" w:sz="0" w:space="0" w:color="auto"/>
            <w:left w:val="none" w:sz="0" w:space="0" w:color="auto"/>
            <w:bottom w:val="none" w:sz="0" w:space="0" w:color="auto"/>
            <w:right w:val="none" w:sz="0" w:space="0" w:color="auto"/>
          </w:divBdr>
        </w:div>
        <w:div w:id="1440372266">
          <w:marLeft w:val="0"/>
          <w:marRight w:val="0"/>
          <w:marTop w:val="0"/>
          <w:marBottom w:val="101"/>
          <w:divBdr>
            <w:top w:val="none" w:sz="0" w:space="0" w:color="auto"/>
            <w:left w:val="none" w:sz="0" w:space="0" w:color="auto"/>
            <w:bottom w:val="none" w:sz="0" w:space="0" w:color="auto"/>
            <w:right w:val="none" w:sz="0" w:space="0" w:color="auto"/>
          </w:divBdr>
        </w:div>
        <w:div w:id="589699908">
          <w:marLeft w:val="0"/>
          <w:marRight w:val="0"/>
          <w:marTop w:val="0"/>
          <w:marBottom w:val="101"/>
          <w:divBdr>
            <w:top w:val="none" w:sz="0" w:space="0" w:color="auto"/>
            <w:left w:val="none" w:sz="0" w:space="0" w:color="auto"/>
            <w:bottom w:val="none" w:sz="0" w:space="0" w:color="auto"/>
            <w:right w:val="none" w:sz="0" w:space="0" w:color="auto"/>
          </w:divBdr>
        </w:div>
        <w:div w:id="564803990">
          <w:marLeft w:val="0"/>
          <w:marRight w:val="0"/>
          <w:marTop w:val="0"/>
          <w:marBottom w:val="101"/>
          <w:divBdr>
            <w:top w:val="none" w:sz="0" w:space="0" w:color="auto"/>
            <w:left w:val="none" w:sz="0" w:space="0" w:color="auto"/>
            <w:bottom w:val="none" w:sz="0" w:space="0" w:color="auto"/>
            <w:right w:val="none" w:sz="0" w:space="0" w:color="auto"/>
          </w:divBdr>
        </w:div>
        <w:div w:id="1435662138">
          <w:marLeft w:val="0"/>
          <w:marRight w:val="0"/>
          <w:marTop w:val="0"/>
          <w:marBottom w:val="101"/>
          <w:divBdr>
            <w:top w:val="none" w:sz="0" w:space="0" w:color="auto"/>
            <w:left w:val="none" w:sz="0" w:space="0" w:color="auto"/>
            <w:bottom w:val="none" w:sz="0" w:space="0" w:color="auto"/>
            <w:right w:val="none" w:sz="0" w:space="0" w:color="auto"/>
          </w:divBdr>
        </w:div>
        <w:div w:id="410465451">
          <w:marLeft w:val="0"/>
          <w:marRight w:val="0"/>
          <w:marTop w:val="0"/>
          <w:marBottom w:val="101"/>
          <w:divBdr>
            <w:top w:val="none" w:sz="0" w:space="0" w:color="auto"/>
            <w:left w:val="none" w:sz="0" w:space="0" w:color="auto"/>
            <w:bottom w:val="none" w:sz="0" w:space="0" w:color="auto"/>
            <w:right w:val="none" w:sz="0" w:space="0" w:color="auto"/>
          </w:divBdr>
        </w:div>
        <w:div w:id="450051096">
          <w:marLeft w:val="0"/>
          <w:marRight w:val="0"/>
          <w:marTop w:val="0"/>
          <w:marBottom w:val="101"/>
          <w:divBdr>
            <w:top w:val="none" w:sz="0" w:space="0" w:color="auto"/>
            <w:left w:val="none" w:sz="0" w:space="0" w:color="auto"/>
            <w:bottom w:val="none" w:sz="0" w:space="0" w:color="auto"/>
            <w:right w:val="none" w:sz="0" w:space="0" w:color="auto"/>
          </w:divBdr>
        </w:div>
        <w:div w:id="178393407">
          <w:marLeft w:val="0"/>
          <w:marRight w:val="0"/>
          <w:marTop w:val="0"/>
          <w:marBottom w:val="101"/>
          <w:divBdr>
            <w:top w:val="none" w:sz="0" w:space="0" w:color="auto"/>
            <w:left w:val="none" w:sz="0" w:space="0" w:color="auto"/>
            <w:bottom w:val="none" w:sz="0" w:space="0" w:color="auto"/>
            <w:right w:val="none" w:sz="0" w:space="0" w:color="auto"/>
          </w:divBdr>
        </w:div>
        <w:div w:id="404761519">
          <w:marLeft w:val="0"/>
          <w:marRight w:val="0"/>
          <w:marTop w:val="0"/>
          <w:marBottom w:val="101"/>
          <w:divBdr>
            <w:top w:val="none" w:sz="0" w:space="0" w:color="auto"/>
            <w:left w:val="none" w:sz="0" w:space="0" w:color="auto"/>
            <w:bottom w:val="none" w:sz="0" w:space="0" w:color="auto"/>
            <w:right w:val="none" w:sz="0" w:space="0" w:color="auto"/>
          </w:divBdr>
        </w:div>
        <w:div w:id="2109232140">
          <w:marLeft w:val="0"/>
          <w:marRight w:val="0"/>
          <w:marTop w:val="0"/>
          <w:marBottom w:val="101"/>
          <w:divBdr>
            <w:top w:val="none" w:sz="0" w:space="0" w:color="auto"/>
            <w:left w:val="none" w:sz="0" w:space="0" w:color="auto"/>
            <w:bottom w:val="none" w:sz="0" w:space="0" w:color="auto"/>
            <w:right w:val="none" w:sz="0" w:space="0" w:color="auto"/>
          </w:divBdr>
        </w:div>
        <w:div w:id="2133202668">
          <w:marLeft w:val="0"/>
          <w:marRight w:val="0"/>
          <w:marTop w:val="0"/>
          <w:marBottom w:val="101"/>
          <w:divBdr>
            <w:top w:val="none" w:sz="0" w:space="0" w:color="auto"/>
            <w:left w:val="none" w:sz="0" w:space="0" w:color="auto"/>
            <w:bottom w:val="none" w:sz="0" w:space="0" w:color="auto"/>
            <w:right w:val="none" w:sz="0" w:space="0" w:color="auto"/>
          </w:divBdr>
        </w:div>
        <w:div w:id="1768190595">
          <w:marLeft w:val="0"/>
          <w:marRight w:val="0"/>
          <w:marTop w:val="0"/>
          <w:marBottom w:val="101"/>
          <w:divBdr>
            <w:top w:val="none" w:sz="0" w:space="0" w:color="auto"/>
            <w:left w:val="none" w:sz="0" w:space="0" w:color="auto"/>
            <w:bottom w:val="none" w:sz="0" w:space="0" w:color="auto"/>
            <w:right w:val="none" w:sz="0" w:space="0" w:color="auto"/>
          </w:divBdr>
        </w:div>
        <w:div w:id="1044215896">
          <w:marLeft w:val="0"/>
          <w:marRight w:val="0"/>
          <w:marTop w:val="0"/>
          <w:marBottom w:val="101"/>
          <w:divBdr>
            <w:top w:val="none" w:sz="0" w:space="0" w:color="auto"/>
            <w:left w:val="none" w:sz="0" w:space="0" w:color="auto"/>
            <w:bottom w:val="none" w:sz="0" w:space="0" w:color="auto"/>
            <w:right w:val="none" w:sz="0" w:space="0" w:color="auto"/>
          </w:divBdr>
        </w:div>
        <w:div w:id="1870332927">
          <w:marLeft w:val="0"/>
          <w:marRight w:val="0"/>
          <w:marTop w:val="0"/>
          <w:marBottom w:val="101"/>
          <w:divBdr>
            <w:top w:val="none" w:sz="0" w:space="0" w:color="auto"/>
            <w:left w:val="none" w:sz="0" w:space="0" w:color="auto"/>
            <w:bottom w:val="none" w:sz="0" w:space="0" w:color="auto"/>
            <w:right w:val="none" w:sz="0" w:space="0" w:color="auto"/>
          </w:divBdr>
        </w:div>
        <w:div w:id="1625305661">
          <w:marLeft w:val="0"/>
          <w:marRight w:val="0"/>
          <w:marTop w:val="0"/>
          <w:marBottom w:val="101"/>
          <w:divBdr>
            <w:top w:val="none" w:sz="0" w:space="0" w:color="auto"/>
            <w:left w:val="none" w:sz="0" w:space="0" w:color="auto"/>
            <w:bottom w:val="none" w:sz="0" w:space="0" w:color="auto"/>
            <w:right w:val="none" w:sz="0" w:space="0" w:color="auto"/>
          </w:divBdr>
        </w:div>
        <w:div w:id="1380473532">
          <w:marLeft w:val="0"/>
          <w:marRight w:val="0"/>
          <w:marTop w:val="0"/>
          <w:marBottom w:val="101"/>
          <w:divBdr>
            <w:top w:val="none" w:sz="0" w:space="0" w:color="auto"/>
            <w:left w:val="none" w:sz="0" w:space="0" w:color="auto"/>
            <w:bottom w:val="none" w:sz="0" w:space="0" w:color="auto"/>
            <w:right w:val="none" w:sz="0" w:space="0" w:color="auto"/>
          </w:divBdr>
        </w:div>
        <w:div w:id="208229466">
          <w:marLeft w:val="0"/>
          <w:marRight w:val="0"/>
          <w:marTop w:val="0"/>
          <w:marBottom w:val="101"/>
          <w:divBdr>
            <w:top w:val="none" w:sz="0" w:space="0" w:color="auto"/>
            <w:left w:val="none" w:sz="0" w:space="0" w:color="auto"/>
            <w:bottom w:val="none" w:sz="0" w:space="0" w:color="auto"/>
            <w:right w:val="none" w:sz="0" w:space="0" w:color="auto"/>
          </w:divBdr>
        </w:div>
        <w:div w:id="635374477">
          <w:marLeft w:val="0"/>
          <w:marRight w:val="0"/>
          <w:marTop w:val="0"/>
          <w:marBottom w:val="101"/>
          <w:divBdr>
            <w:top w:val="none" w:sz="0" w:space="0" w:color="auto"/>
            <w:left w:val="none" w:sz="0" w:space="0" w:color="auto"/>
            <w:bottom w:val="none" w:sz="0" w:space="0" w:color="auto"/>
            <w:right w:val="none" w:sz="0" w:space="0" w:color="auto"/>
          </w:divBdr>
        </w:div>
        <w:div w:id="776409277">
          <w:marLeft w:val="0"/>
          <w:marRight w:val="0"/>
          <w:marTop w:val="0"/>
          <w:marBottom w:val="101"/>
          <w:divBdr>
            <w:top w:val="none" w:sz="0" w:space="0" w:color="auto"/>
            <w:left w:val="none" w:sz="0" w:space="0" w:color="auto"/>
            <w:bottom w:val="none" w:sz="0" w:space="0" w:color="auto"/>
            <w:right w:val="none" w:sz="0" w:space="0" w:color="auto"/>
          </w:divBdr>
        </w:div>
        <w:div w:id="548999034">
          <w:marLeft w:val="0"/>
          <w:marRight w:val="0"/>
          <w:marTop w:val="0"/>
          <w:marBottom w:val="101"/>
          <w:divBdr>
            <w:top w:val="none" w:sz="0" w:space="0" w:color="auto"/>
            <w:left w:val="none" w:sz="0" w:space="0" w:color="auto"/>
            <w:bottom w:val="none" w:sz="0" w:space="0" w:color="auto"/>
            <w:right w:val="none" w:sz="0" w:space="0" w:color="auto"/>
          </w:divBdr>
        </w:div>
        <w:div w:id="966085726">
          <w:marLeft w:val="0"/>
          <w:marRight w:val="0"/>
          <w:marTop w:val="0"/>
          <w:marBottom w:val="101"/>
          <w:divBdr>
            <w:top w:val="none" w:sz="0" w:space="0" w:color="auto"/>
            <w:left w:val="none" w:sz="0" w:space="0" w:color="auto"/>
            <w:bottom w:val="none" w:sz="0" w:space="0" w:color="auto"/>
            <w:right w:val="none" w:sz="0" w:space="0" w:color="auto"/>
          </w:divBdr>
        </w:div>
        <w:div w:id="1546259660">
          <w:marLeft w:val="0"/>
          <w:marRight w:val="0"/>
          <w:marTop w:val="0"/>
          <w:marBottom w:val="101"/>
          <w:divBdr>
            <w:top w:val="none" w:sz="0" w:space="0" w:color="auto"/>
            <w:left w:val="none" w:sz="0" w:space="0" w:color="auto"/>
            <w:bottom w:val="none" w:sz="0" w:space="0" w:color="auto"/>
            <w:right w:val="none" w:sz="0" w:space="0" w:color="auto"/>
          </w:divBdr>
        </w:div>
        <w:div w:id="1942912782">
          <w:marLeft w:val="0"/>
          <w:marRight w:val="0"/>
          <w:marTop w:val="0"/>
          <w:marBottom w:val="101"/>
          <w:divBdr>
            <w:top w:val="none" w:sz="0" w:space="0" w:color="auto"/>
            <w:left w:val="none" w:sz="0" w:space="0" w:color="auto"/>
            <w:bottom w:val="none" w:sz="0" w:space="0" w:color="auto"/>
            <w:right w:val="none" w:sz="0" w:space="0" w:color="auto"/>
          </w:divBdr>
        </w:div>
        <w:div w:id="1675718199">
          <w:marLeft w:val="288"/>
          <w:marRight w:val="0"/>
          <w:marTop w:val="0"/>
          <w:marBottom w:val="101"/>
          <w:divBdr>
            <w:top w:val="none" w:sz="0" w:space="0" w:color="auto"/>
            <w:left w:val="none" w:sz="0" w:space="0" w:color="auto"/>
            <w:bottom w:val="none" w:sz="0" w:space="0" w:color="auto"/>
            <w:right w:val="none" w:sz="0" w:space="0" w:color="auto"/>
          </w:divBdr>
        </w:div>
        <w:div w:id="1826310599">
          <w:marLeft w:val="288"/>
          <w:marRight w:val="0"/>
          <w:marTop w:val="0"/>
          <w:marBottom w:val="101"/>
          <w:divBdr>
            <w:top w:val="none" w:sz="0" w:space="0" w:color="auto"/>
            <w:left w:val="none" w:sz="0" w:space="0" w:color="auto"/>
            <w:bottom w:val="none" w:sz="0" w:space="0" w:color="auto"/>
            <w:right w:val="none" w:sz="0" w:space="0" w:color="auto"/>
          </w:divBdr>
        </w:div>
        <w:div w:id="2093313666">
          <w:marLeft w:val="0"/>
          <w:marRight w:val="0"/>
          <w:marTop w:val="0"/>
          <w:marBottom w:val="101"/>
          <w:divBdr>
            <w:top w:val="none" w:sz="0" w:space="0" w:color="auto"/>
            <w:left w:val="none" w:sz="0" w:space="0" w:color="auto"/>
            <w:bottom w:val="none" w:sz="0" w:space="0" w:color="auto"/>
            <w:right w:val="none" w:sz="0" w:space="0" w:color="auto"/>
          </w:divBdr>
        </w:div>
        <w:div w:id="506408062">
          <w:marLeft w:val="0"/>
          <w:marRight w:val="0"/>
          <w:marTop w:val="0"/>
          <w:marBottom w:val="101"/>
          <w:divBdr>
            <w:top w:val="none" w:sz="0" w:space="0" w:color="auto"/>
            <w:left w:val="none" w:sz="0" w:space="0" w:color="auto"/>
            <w:bottom w:val="none" w:sz="0" w:space="0" w:color="auto"/>
            <w:right w:val="none" w:sz="0" w:space="0" w:color="auto"/>
          </w:divBdr>
        </w:div>
        <w:div w:id="4746270">
          <w:marLeft w:val="0"/>
          <w:marRight w:val="0"/>
          <w:marTop w:val="0"/>
          <w:marBottom w:val="101"/>
          <w:divBdr>
            <w:top w:val="none" w:sz="0" w:space="0" w:color="auto"/>
            <w:left w:val="none" w:sz="0" w:space="0" w:color="auto"/>
            <w:bottom w:val="none" w:sz="0" w:space="0" w:color="auto"/>
            <w:right w:val="none" w:sz="0" w:space="0" w:color="auto"/>
          </w:divBdr>
        </w:div>
        <w:div w:id="1764917210">
          <w:marLeft w:val="0"/>
          <w:marRight w:val="0"/>
          <w:marTop w:val="0"/>
          <w:marBottom w:val="101"/>
          <w:divBdr>
            <w:top w:val="none" w:sz="0" w:space="0" w:color="auto"/>
            <w:left w:val="none" w:sz="0" w:space="0" w:color="auto"/>
            <w:bottom w:val="none" w:sz="0" w:space="0" w:color="auto"/>
            <w:right w:val="none" w:sz="0" w:space="0" w:color="auto"/>
          </w:divBdr>
        </w:div>
        <w:div w:id="12152185">
          <w:marLeft w:val="0"/>
          <w:marRight w:val="0"/>
          <w:marTop w:val="0"/>
          <w:marBottom w:val="101"/>
          <w:divBdr>
            <w:top w:val="none" w:sz="0" w:space="0" w:color="auto"/>
            <w:left w:val="none" w:sz="0" w:space="0" w:color="auto"/>
            <w:bottom w:val="none" w:sz="0" w:space="0" w:color="auto"/>
            <w:right w:val="none" w:sz="0" w:space="0" w:color="auto"/>
          </w:divBdr>
        </w:div>
        <w:div w:id="1360663847">
          <w:marLeft w:val="0"/>
          <w:marRight w:val="0"/>
          <w:marTop w:val="0"/>
          <w:marBottom w:val="101"/>
          <w:divBdr>
            <w:top w:val="none" w:sz="0" w:space="0" w:color="auto"/>
            <w:left w:val="none" w:sz="0" w:space="0" w:color="auto"/>
            <w:bottom w:val="none" w:sz="0" w:space="0" w:color="auto"/>
            <w:right w:val="none" w:sz="0" w:space="0" w:color="auto"/>
          </w:divBdr>
        </w:div>
        <w:div w:id="241989150">
          <w:marLeft w:val="0"/>
          <w:marRight w:val="0"/>
          <w:marTop w:val="0"/>
          <w:marBottom w:val="101"/>
          <w:divBdr>
            <w:top w:val="none" w:sz="0" w:space="0" w:color="auto"/>
            <w:left w:val="none" w:sz="0" w:space="0" w:color="auto"/>
            <w:bottom w:val="none" w:sz="0" w:space="0" w:color="auto"/>
            <w:right w:val="none" w:sz="0" w:space="0" w:color="auto"/>
          </w:divBdr>
        </w:div>
        <w:div w:id="272057150">
          <w:marLeft w:val="288"/>
          <w:marRight w:val="0"/>
          <w:marTop w:val="0"/>
          <w:marBottom w:val="101"/>
          <w:divBdr>
            <w:top w:val="none" w:sz="0" w:space="0" w:color="auto"/>
            <w:left w:val="none" w:sz="0" w:space="0" w:color="auto"/>
            <w:bottom w:val="none" w:sz="0" w:space="0" w:color="auto"/>
            <w:right w:val="none" w:sz="0" w:space="0" w:color="auto"/>
          </w:divBdr>
        </w:div>
        <w:div w:id="968435821">
          <w:marLeft w:val="288"/>
          <w:marRight w:val="0"/>
          <w:marTop w:val="0"/>
          <w:marBottom w:val="101"/>
          <w:divBdr>
            <w:top w:val="none" w:sz="0" w:space="0" w:color="auto"/>
            <w:left w:val="none" w:sz="0" w:space="0" w:color="auto"/>
            <w:bottom w:val="none" w:sz="0" w:space="0" w:color="auto"/>
            <w:right w:val="none" w:sz="0" w:space="0" w:color="auto"/>
          </w:divBdr>
        </w:div>
        <w:div w:id="77560350">
          <w:marLeft w:val="288"/>
          <w:marRight w:val="0"/>
          <w:marTop w:val="0"/>
          <w:marBottom w:val="101"/>
          <w:divBdr>
            <w:top w:val="none" w:sz="0" w:space="0" w:color="auto"/>
            <w:left w:val="none" w:sz="0" w:space="0" w:color="auto"/>
            <w:bottom w:val="none" w:sz="0" w:space="0" w:color="auto"/>
            <w:right w:val="none" w:sz="0" w:space="0" w:color="auto"/>
          </w:divBdr>
        </w:div>
        <w:div w:id="1980694587">
          <w:marLeft w:val="288"/>
          <w:marRight w:val="0"/>
          <w:marTop w:val="0"/>
          <w:marBottom w:val="101"/>
          <w:divBdr>
            <w:top w:val="none" w:sz="0" w:space="0" w:color="auto"/>
            <w:left w:val="none" w:sz="0" w:space="0" w:color="auto"/>
            <w:bottom w:val="none" w:sz="0" w:space="0" w:color="auto"/>
            <w:right w:val="none" w:sz="0" w:space="0" w:color="auto"/>
          </w:divBdr>
        </w:div>
        <w:div w:id="1364285368">
          <w:marLeft w:val="0"/>
          <w:marRight w:val="0"/>
          <w:marTop w:val="0"/>
          <w:marBottom w:val="101"/>
          <w:divBdr>
            <w:top w:val="none" w:sz="0" w:space="0" w:color="auto"/>
            <w:left w:val="none" w:sz="0" w:space="0" w:color="auto"/>
            <w:bottom w:val="none" w:sz="0" w:space="0" w:color="auto"/>
            <w:right w:val="none" w:sz="0" w:space="0" w:color="auto"/>
          </w:divBdr>
        </w:div>
        <w:div w:id="1254237710">
          <w:marLeft w:val="0"/>
          <w:marRight w:val="0"/>
          <w:marTop w:val="0"/>
          <w:marBottom w:val="101"/>
          <w:divBdr>
            <w:top w:val="none" w:sz="0" w:space="0" w:color="auto"/>
            <w:left w:val="none" w:sz="0" w:space="0" w:color="auto"/>
            <w:bottom w:val="none" w:sz="0" w:space="0" w:color="auto"/>
            <w:right w:val="none" w:sz="0" w:space="0" w:color="auto"/>
          </w:divBdr>
        </w:div>
        <w:div w:id="67768841">
          <w:marLeft w:val="0"/>
          <w:marRight w:val="0"/>
          <w:marTop w:val="0"/>
          <w:marBottom w:val="101"/>
          <w:divBdr>
            <w:top w:val="none" w:sz="0" w:space="0" w:color="auto"/>
            <w:left w:val="none" w:sz="0" w:space="0" w:color="auto"/>
            <w:bottom w:val="none" w:sz="0" w:space="0" w:color="auto"/>
            <w:right w:val="none" w:sz="0" w:space="0" w:color="auto"/>
          </w:divBdr>
        </w:div>
        <w:div w:id="1734691311">
          <w:marLeft w:val="0"/>
          <w:marRight w:val="0"/>
          <w:marTop w:val="0"/>
          <w:marBottom w:val="101"/>
          <w:divBdr>
            <w:top w:val="none" w:sz="0" w:space="0" w:color="auto"/>
            <w:left w:val="none" w:sz="0" w:space="0" w:color="auto"/>
            <w:bottom w:val="none" w:sz="0" w:space="0" w:color="auto"/>
            <w:right w:val="none" w:sz="0" w:space="0" w:color="auto"/>
          </w:divBdr>
        </w:div>
        <w:div w:id="2045593076">
          <w:marLeft w:val="0"/>
          <w:marRight w:val="0"/>
          <w:marTop w:val="0"/>
          <w:marBottom w:val="101"/>
          <w:divBdr>
            <w:top w:val="none" w:sz="0" w:space="0" w:color="auto"/>
            <w:left w:val="none" w:sz="0" w:space="0" w:color="auto"/>
            <w:bottom w:val="none" w:sz="0" w:space="0" w:color="auto"/>
            <w:right w:val="none" w:sz="0" w:space="0" w:color="auto"/>
          </w:divBdr>
        </w:div>
        <w:div w:id="1173228427">
          <w:marLeft w:val="0"/>
          <w:marRight w:val="0"/>
          <w:marTop w:val="101"/>
          <w:marBottom w:val="101"/>
          <w:divBdr>
            <w:top w:val="none" w:sz="0" w:space="0" w:color="auto"/>
            <w:left w:val="none" w:sz="0" w:space="0" w:color="auto"/>
            <w:bottom w:val="none" w:sz="0" w:space="0" w:color="auto"/>
            <w:right w:val="none" w:sz="0" w:space="0" w:color="auto"/>
          </w:divBdr>
        </w:div>
        <w:div w:id="1692487543">
          <w:marLeft w:val="0"/>
          <w:marRight w:val="0"/>
          <w:marTop w:val="0"/>
          <w:marBottom w:val="101"/>
          <w:divBdr>
            <w:top w:val="none" w:sz="0" w:space="0" w:color="auto"/>
            <w:left w:val="none" w:sz="0" w:space="0" w:color="auto"/>
            <w:bottom w:val="none" w:sz="0" w:space="0" w:color="auto"/>
            <w:right w:val="none" w:sz="0" w:space="0" w:color="auto"/>
          </w:divBdr>
        </w:div>
        <w:div w:id="509029884">
          <w:marLeft w:val="0"/>
          <w:marRight w:val="0"/>
          <w:marTop w:val="0"/>
          <w:marBottom w:val="101"/>
          <w:divBdr>
            <w:top w:val="none" w:sz="0" w:space="0" w:color="auto"/>
            <w:left w:val="none" w:sz="0" w:space="0" w:color="auto"/>
            <w:bottom w:val="none" w:sz="0" w:space="0" w:color="auto"/>
            <w:right w:val="none" w:sz="0" w:space="0" w:color="auto"/>
          </w:divBdr>
        </w:div>
        <w:div w:id="551498707">
          <w:marLeft w:val="0"/>
          <w:marRight w:val="0"/>
          <w:marTop w:val="0"/>
          <w:marBottom w:val="101"/>
          <w:divBdr>
            <w:top w:val="none" w:sz="0" w:space="0" w:color="auto"/>
            <w:left w:val="none" w:sz="0" w:space="0" w:color="auto"/>
            <w:bottom w:val="none" w:sz="0" w:space="0" w:color="auto"/>
            <w:right w:val="none" w:sz="0" w:space="0" w:color="auto"/>
          </w:divBdr>
        </w:div>
        <w:div w:id="818113319">
          <w:marLeft w:val="0"/>
          <w:marRight w:val="0"/>
          <w:marTop w:val="0"/>
          <w:marBottom w:val="101"/>
          <w:divBdr>
            <w:top w:val="none" w:sz="0" w:space="0" w:color="auto"/>
            <w:left w:val="none" w:sz="0" w:space="0" w:color="auto"/>
            <w:bottom w:val="none" w:sz="0" w:space="0" w:color="auto"/>
            <w:right w:val="none" w:sz="0" w:space="0" w:color="auto"/>
          </w:divBdr>
        </w:div>
        <w:div w:id="1465124664">
          <w:marLeft w:val="0"/>
          <w:marRight w:val="0"/>
          <w:marTop w:val="0"/>
          <w:marBottom w:val="101"/>
          <w:divBdr>
            <w:top w:val="none" w:sz="0" w:space="0" w:color="auto"/>
            <w:left w:val="none" w:sz="0" w:space="0" w:color="auto"/>
            <w:bottom w:val="none" w:sz="0" w:space="0" w:color="auto"/>
            <w:right w:val="none" w:sz="0" w:space="0" w:color="auto"/>
          </w:divBdr>
        </w:div>
        <w:div w:id="2078892679">
          <w:marLeft w:val="0"/>
          <w:marRight w:val="0"/>
          <w:marTop w:val="0"/>
          <w:marBottom w:val="101"/>
          <w:divBdr>
            <w:top w:val="none" w:sz="0" w:space="0" w:color="auto"/>
            <w:left w:val="none" w:sz="0" w:space="0" w:color="auto"/>
            <w:bottom w:val="none" w:sz="0" w:space="0" w:color="auto"/>
            <w:right w:val="none" w:sz="0" w:space="0" w:color="auto"/>
          </w:divBdr>
        </w:div>
        <w:div w:id="1826817996">
          <w:marLeft w:val="0"/>
          <w:marRight w:val="0"/>
          <w:marTop w:val="0"/>
          <w:marBottom w:val="101"/>
          <w:divBdr>
            <w:top w:val="none" w:sz="0" w:space="0" w:color="auto"/>
            <w:left w:val="none" w:sz="0" w:space="0" w:color="auto"/>
            <w:bottom w:val="none" w:sz="0" w:space="0" w:color="auto"/>
            <w:right w:val="none" w:sz="0" w:space="0" w:color="auto"/>
          </w:divBdr>
        </w:div>
        <w:div w:id="725182649">
          <w:marLeft w:val="0"/>
          <w:marRight w:val="0"/>
          <w:marTop w:val="0"/>
          <w:marBottom w:val="101"/>
          <w:divBdr>
            <w:top w:val="none" w:sz="0" w:space="0" w:color="auto"/>
            <w:left w:val="none" w:sz="0" w:space="0" w:color="auto"/>
            <w:bottom w:val="none" w:sz="0" w:space="0" w:color="auto"/>
            <w:right w:val="none" w:sz="0" w:space="0" w:color="auto"/>
          </w:divBdr>
        </w:div>
        <w:div w:id="468474753">
          <w:marLeft w:val="0"/>
          <w:marRight w:val="0"/>
          <w:marTop w:val="0"/>
          <w:marBottom w:val="101"/>
          <w:divBdr>
            <w:top w:val="none" w:sz="0" w:space="0" w:color="auto"/>
            <w:left w:val="none" w:sz="0" w:space="0" w:color="auto"/>
            <w:bottom w:val="none" w:sz="0" w:space="0" w:color="auto"/>
            <w:right w:val="none" w:sz="0" w:space="0" w:color="auto"/>
          </w:divBdr>
        </w:div>
        <w:div w:id="246429075">
          <w:marLeft w:val="0"/>
          <w:marRight w:val="0"/>
          <w:marTop w:val="0"/>
          <w:marBottom w:val="101"/>
          <w:divBdr>
            <w:top w:val="none" w:sz="0" w:space="0" w:color="auto"/>
            <w:left w:val="none" w:sz="0" w:space="0" w:color="auto"/>
            <w:bottom w:val="none" w:sz="0" w:space="0" w:color="auto"/>
            <w:right w:val="none" w:sz="0" w:space="0" w:color="auto"/>
          </w:divBdr>
        </w:div>
        <w:div w:id="1924417162">
          <w:marLeft w:val="0"/>
          <w:marRight w:val="0"/>
          <w:marTop w:val="0"/>
          <w:marBottom w:val="101"/>
          <w:divBdr>
            <w:top w:val="none" w:sz="0" w:space="0" w:color="auto"/>
            <w:left w:val="none" w:sz="0" w:space="0" w:color="auto"/>
            <w:bottom w:val="none" w:sz="0" w:space="0" w:color="auto"/>
            <w:right w:val="none" w:sz="0" w:space="0" w:color="auto"/>
          </w:divBdr>
        </w:div>
        <w:div w:id="818613514">
          <w:marLeft w:val="0"/>
          <w:marRight w:val="0"/>
          <w:marTop w:val="0"/>
          <w:marBottom w:val="101"/>
          <w:divBdr>
            <w:top w:val="none" w:sz="0" w:space="0" w:color="auto"/>
            <w:left w:val="none" w:sz="0" w:space="0" w:color="auto"/>
            <w:bottom w:val="none" w:sz="0" w:space="0" w:color="auto"/>
            <w:right w:val="none" w:sz="0" w:space="0" w:color="auto"/>
          </w:divBdr>
        </w:div>
        <w:div w:id="1301304892">
          <w:marLeft w:val="0"/>
          <w:marRight w:val="0"/>
          <w:marTop w:val="0"/>
          <w:marBottom w:val="101"/>
          <w:divBdr>
            <w:top w:val="none" w:sz="0" w:space="0" w:color="auto"/>
            <w:left w:val="none" w:sz="0" w:space="0" w:color="auto"/>
            <w:bottom w:val="none" w:sz="0" w:space="0" w:color="auto"/>
            <w:right w:val="none" w:sz="0" w:space="0" w:color="auto"/>
          </w:divBdr>
        </w:div>
        <w:div w:id="1736124809">
          <w:marLeft w:val="0"/>
          <w:marRight w:val="0"/>
          <w:marTop w:val="0"/>
          <w:marBottom w:val="101"/>
          <w:divBdr>
            <w:top w:val="none" w:sz="0" w:space="0" w:color="auto"/>
            <w:left w:val="none" w:sz="0" w:space="0" w:color="auto"/>
            <w:bottom w:val="none" w:sz="0" w:space="0" w:color="auto"/>
            <w:right w:val="none" w:sz="0" w:space="0" w:color="auto"/>
          </w:divBdr>
        </w:div>
        <w:div w:id="98598711">
          <w:marLeft w:val="0"/>
          <w:marRight w:val="0"/>
          <w:marTop w:val="0"/>
          <w:marBottom w:val="101"/>
          <w:divBdr>
            <w:top w:val="none" w:sz="0" w:space="0" w:color="auto"/>
            <w:left w:val="none" w:sz="0" w:space="0" w:color="auto"/>
            <w:bottom w:val="none" w:sz="0" w:space="0" w:color="auto"/>
            <w:right w:val="none" w:sz="0" w:space="0" w:color="auto"/>
          </w:divBdr>
        </w:div>
        <w:div w:id="466245589">
          <w:marLeft w:val="0"/>
          <w:marRight w:val="0"/>
          <w:marTop w:val="0"/>
          <w:marBottom w:val="101"/>
          <w:divBdr>
            <w:top w:val="none" w:sz="0" w:space="0" w:color="auto"/>
            <w:left w:val="none" w:sz="0" w:space="0" w:color="auto"/>
            <w:bottom w:val="none" w:sz="0" w:space="0" w:color="auto"/>
            <w:right w:val="none" w:sz="0" w:space="0" w:color="auto"/>
          </w:divBdr>
        </w:div>
        <w:div w:id="531068403">
          <w:marLeft w:val="0"/>
          <w:marRight w:val="0"/>
          <w:marTop w:val="0"/>
          <w:marBottom w:val="101"/>
          <w:divBdr>
            <w:top w:val="none" w:sz="0" w:space="0" w:color="auto"/>
            <w:left w:val="none" w:sz="0" w:space="0" w:color="auto"/>
            <w:bottom w:val="none" w:sz="0" w:space="0" w:color="auto"/>
            <w:right w:val="none" w:sz="0" w:space="0" w:color="auto"/>
          </w:divBdr>
        </w:div>
        <w:div w:id="614868903">
          <w:marLeft w:val="0"/>
          <w:marRight w:val="0"/>
          <w:marTop w:val="0"/>
          <w:marBottom w:val="101"/>
          <w:divBdr>
            <w:top w:val="none" w:sz="0" w:space="0" w:color="auto"/>
            <w:left w:val="none" w:sz="0" w:space="0" w:color="auto"/>
            <w:bottom w:val="none" w:sz="0" w:space="0" w:color="auto"/>
            <w:right w:val="none" w:sz="0" w:space="0" w:color="auto"/>
          </w:divBdr>
        </w:div>
        <w:div w:id="1106344035">
          <w:marLeft w:val="0"/>
          <w:marRight w:val="0"/>
          <w:marTop w:val="0"/>
          <w:marBottom w:val="101"/>
          <w:divBdr>
            <w:top w:val="none" w:sz="0" w:space="0" w:color="auto"/>
            <w:left w:val="none" w:sz="0" w:space="0" w:color="auto"/>
            <w:bottom w:val="none" w:sz="0" w:space="0" w:color="auto"/>
            <w:right w:val="none" w:sz="0" w:space="0" w:color="auto"/>
          </w:divBdr>
        </w:div>
        <w:div w:id="276062695">
          <w:marLeft w:val="0"/>
          <w:marRight w:val="0"/>
          <w:marTop w:val="0"/>
          <w:marBottom w:val="101"/>
          <w:divBdr>
            <w:top w:val="none" w:sz="0" w:space="0" w:color="auto"/>
            <w:left w:val="none" w:sz="0" w:space="0" w:color="auto"/>
            <w:bottom w:val="none" w:sz="0" w:space="0" w:color="auto"/>
            <w:right w:val="none" w:sz="0" w:space="0" w:color="auto"/>
          </w:divBdr>
        </w:div>
        <w:div w:id="2147047616">
          <w:marLeft w:val="0"/>
          <w:marRight w:val="0"/>
          <w:marTop w:val="0"/>
          <w:marBottom w:val="101"/>
          <w:divBdr>
            <w:top w:val="none" w:sz="0" w:space="0" w:color="auto"/>
            <w:left w:val="none" w:sz="0" w:space="0" w:color="auto"/>
            <w:bottom w:val="none" w:sz="0" w:space="0" w:color="auto"/>
            <w:right w:val="none" w:sz="0" w:space="0" w:color="auto"/>
          </w:divBdr>
        </w:div>
        <w:div w:id="1891108102">
          <w:marLeft w:val="0"/>
          <w:marRight w:val="0"/>
          <w:marTop w:val="0"/>
          <w:marBottom w:val="101"/>
          <w:divBdr>
            <w:top w:val="none" w:sz="0" w:space="0" w:color="auto"/>
            <w:left w:val="none" w:sz="0" w:space="0" w:color="auto"/>
            <w:bottom w:val="none" w:sz="0" w:space="0" w:color="auto"/>
            <w:right w:val="none" w:sz="0" w:space="0" w:color="auto"/>
          </w:divBdr>
        </w:div>
        <w:div w:id="1272131971">
          <w:marLeft w:val="0"/>
          <w:marRight w:val="0"/>
          <w:marTop w:val="0"/>
          <w:marBottom w:val="101"/>
          <w:divBdr>
            <w:top w:val="none" w:sz="0" w:space="0" w:color="auto"/>
            <w:left w:val="none" w:sz="0" w:space="0" w:color="auto"/>
            <w:bottom w:val="none" w:sz="0" w:space="0" w:color="auto"/>
            <w:right w:val="none" w:sz="0" w:space="0" w:color="auto"/>
          </w:divBdr>
        </w:div>
        <w:div w:id="2109232435">
          <w:marLeft w:val="0"/>
          <w:marRight w:val="0"/>
          <w:marTop w:val="0"/>
          <w:marBottom w:val="101"/>
          <w:divBdr>
            <w:top w:val="none" w:sz="0" w:space="0" w:color="auto"/>
            <w:left w:val="none" w:sz="0" w:space="0" w:color="auto"/>
            <w:bottom w:val="none" w:sz="0" w:space="0" w:color="auto"/>
            <w:right w:val="none" w:sz="0" w:space="0" w:color="auto"/>
          </w:divBdr>
        </w:div>
        <w:div w:id="737943086">
          <w:marLeft w:val="288"/>
          <w:marRight w:val="0"/>
          <w:marTop w:val="0"/>
          <w:marBottom w:val="101"/>
          <w:divBdr>
            <w:top w:val="none" w:sz="0" w:space="0" w:color="auto"/>
            <w:left w:val="none" w:sz="0" w:space="0" w:color="auto"/>
            <w:bottom w:val="none" w:sz="0" w:space="0" w:color="auto"/>
            <w:right w:val="none" w:sz="0" w:space="0" w:color="auto"/>
          </w:divBdr>
        </w:div>
        <w:div w:id="1540320991">
          <w:marLeft w:val="288"/>
          <w:marRight w:val="0"/>
          <w:marTop w:val="0"/>
          <w:marBottom w:val="101"/>
          <w:divBdr>
            <w:top w:val="none" w:sz="0" w:space="0" w:color="auto"/>
            <w:left w:val="none" w:sz="0" w:space="0" w:color="auto"/>
            <w:bottom w:val="none" w:sz="0" w:space="0" w:color="auto"/>
            <w:right w:val="none" w:sz="0" w:space="0" w:color="auto"/>
          </w:divBdr>
        </w:div>
        <w:div w:id="472258036">
          <w:marLeft w:val="288"/>
          <w:marRight w:val="0"/>
          <w:marTop w:val="0"/>
          <w:marBottom w:val="101"/>
          <w:divBdr>
            <w:top w:val="none" w:sz="0" w:space="0" w:color="auto"/>
            <w:left w:val="none" w:sz="0" w:space="0" w:color="auto"/>
            <w:bottom w:val="none" w:sz="0" w:space="0" w:color="auto"/>
            <w:right w:val="none" w:sz="0" w:space="0" w:color="auto"/>
          </w:divBdr>
        </w:div>
        <w:div w:id="1272784586">
          <w:marLeft w:val="288"/>
          <w:marRight w:val="0"/>
          <w:marTop w:val="0"/>
          <w:marBottom w:val="101"/>
          <w:divBdr>
            <w:top w:val="none" w:sz="0" w:space="0" w:color="auto"/>
            <w:left w:val="none" w:sz="0" w:space="0" w:color="auto"/>
            <w:bottom w:val="none" w:sz="0" w:space="0" w:color="auto"/>
            <w:right w:val="none" w:sz="0" w:space="0" w:color="auto"/>
          </w:divBdr>
        </w:div>
        <w:div w:id="495152990">
          <w:marLeft w:val="288"/>
          <w:marRight w:val="0"/>
          <w:marTop w:val="0"/>
          <w:marBottom w:val="101"/>
          <w:divBdr>
            <w:top w:val="none" w:sz="0" w:space="0" w:color="auto"/>
            <w:left w:val="none" w:sz="0" w:space="0" w:color="auto"/>
            <w:bottom w:val="none" w:sz="0" w:space="0" w:color="auto"/>
            <w:right w:val="none" w:sz="0" w:space="0" w:color="auto"/>
          </w:divBdr>
        </w:div>
        <w:div w:id="470901954">
          <w:marLeft w:val="288"/>
          <w:marRight w:val="0"/>
          <w:marTop w:val="0"/>
          <w:marBottom w:val="101"/>
          <w:divBdr>
            <w:top w:val="none" w:sz="0" w:space="0" w:color="auto"/>
            <w:left w:val="none" w:sz="0" w:space="0" w:color="auto"/>
            <w:bottom w:val="none" w:sz="0" w:space="0" w:color="auto"/>
            <w:right w:val="none" w:sz="0" w:space="0" w:color="auto"/>
          </w:divBdr>
        </w:div>
        <w:div w:id="423499892">
          <w:marLeft w:val="288"/>
          <w:marRight w:val="0"/>
          <w:marTop w:val="0"/>
          <w:marBottom w:val="101"/>
          <w:divBdr>
            <w:top w:val="none" w:sz="0" w:space="0" w:color="auto"/>
            <w:left w:val="none" w:sz="0" w:space="0" w:color="auto"/>
            <w:bottom w:val="none" w:sz="0" w:space="0" w:color="auto"/>
            <w:right w:val="none" w:sz="0" w:space="0" w:color="auto"/>
          </w:divBdr>
        </w:div>
        <w:div w:id="812601698">
          <w:marLeft w:val="288"/>
          <w:marRight w:val="0"/>
          <w:marTop w:val="0"/>
          <w:marBottom w:val="101"/>
          <w:divBdr>
            <w:top w:val="none" w:sz="0" w:space="0" w:color="auto"/>
            <w:left w:val="none" w:sz="0" w:space="0" w:color="auto"/>
            <w:bottom w:val="none" w:sz="0" w:space="0" w:color="auto"/>
            <w:right w:val="none" w:sz="0" w:space="0" w:color="auto"/>
          </w:divBdr>
        </w:div>
        <w:div w:id="1017390915">
          <w:marLeft w:val="0"/>
          <w:marRight w:val="0"/>
          <w:marTop w:val="0"/>
          <w:marBottom w:val="101"/>
          <w:divBdr>
            <w:top w:val="none" w:sz="0" w:space="0" w:color="auto"/>
            <w:left w:val="none" w:sz="0" w:space="0" w:color="auto"/>
            <w:bottom w:val="none" w:sz="0" w:space="0" w:color="auto"/>
            <w:right w:val="none" w:sz="0" w:space="0" w:color="auto"/>
          </w:divBdr>
        </w:div>
        <w:div w:id="1434783043">
          <w:marLeft w:val="0"/>
          <w:marRight w:val="0"/>
          <w:marTop w:val="0"/>
          <w:marBottom w:val="101"/>
          <w:divBdr>
            <w:top w:val="none" w:sz="0" w:space="0" w:color="auto"/>
            <w:left w:val="none" w:sz="0" w:space="0" w:color="auto"/>
            <w:bottom w:val="none" w:sz="0" w:space="0" w:color="auto"/>
            <w:right w:val="none" w:sz="0" w:space="0" w:color="auto"/>
          </w:divBdr>
        </w:div>
        <w:div w:id="1059790274">
          <w:marLeft w:val="288"/>
          <w:marRight w:val="0"/>
          <w:marTop w:val="0"/>
          <w:marBottom w:val="101"/>
          <w:divBdr>
            <w:top w:val="none" w:sz="0" w:space="0" w:color="auto"/>
            <w:left w:val="none" w:sz="0" w:space="0" w:color="auto"/>
            <w:bottom w:val="none" w:sz="0" w:space="0" w:color="auto"/>
            <w:right w:val="none" w:sz="0" w:space="0" w:color="auto"/>
          </w:divBdr>
        </w:div>
        <w:div w:id="622031509">
          <w:marLeft w:val="288"/>
          <w:marRight w:val="0"/>
          <w:marTop w:val="0"/>
          <w:marBottom w:val="101"/>
          <w:divBdr>
            <w:top w:val="none" w:sz="0" w:space="0" w:color="auto"/>
            <w:left w:val="none" w:sz="0" w:space="0" w:color="auto"/>
            <w:bottom w:val="none" w:sz="0" w:space="0" w:color="auto"/>
            <w:right w:val="none" w:sz="0" w:space="0" w:color="auto"/>
          </w:divBdr>
        </w:div>
        <w:div w:id="1896237413">
          <w:marLeft w:val="288"/>
          <w:marRight w:val="0"/>
          <w:marTop w:val="0"/>
          <w:marBottom w:val="101"/>
          <w:divBdr>
            <w:top w:val="none" w:sz="0" w:space="0" w:color="auto"/>
            <w:left w:val="none" w:sz="0" w:space="0" w:color="auto"/>
            <w:bottom w:val="none" w:sz="0" w:space="0" w:color="auto"/>
            <w:right w:val="none" w:sz="0" w:space="0" w:color="auto"/>
          </w:divBdr>
        </w:div>
        <w:div w:id="1184826289">
          <w:marLeft w:val="288"/>
          <w:marRight w:val="0"/>
          <w:marTop w:val="0"/>
          <w:marBottom w:val="101"/>
          <w:divBdr>
            <w:top w:val="none" w:sz="0" w:space="0" w:color="auto"/>
            <w:left w:val="none" w:sz="0" w:space="0" w:color="auto"/>
            <w:bottom w:val="none" w:sz="0" w:space="0" w:color="auto"/>
            <w:right w:val="none" w:sz="0" w:space="0" w:color="auto"/>
          </w:divBdr>
        </w:div>
        <w:div w:id="913465689">
          <w:marLeft w:val="0"/>
          <w:marRight w:val="0"/>
          <w:marTop w:val="0"/>
          <w:marBottom w:val="101"/>
          <w:divBdr>
            <w:top w:val="none" w:sz="0" w:space="0" w:color="auto"/>
            <w:left w:val="none" w:sz="0" w:space="0" w:color="auto"/>
            <w:bottom w:val="none" w:sz="0" w:space="0" w:color="auto"/>
            <w:right w:val="none" w:sz="0" w:space="0" w:color="auto"/>
          </w:divBdr>
        </w:div>
        <w:div w:id="648827146">
          <w:marLeft w:val="0"/>
          <w:marRight w:val="0"/>
          <w:marTop w:val="0"/>
          <w:marBottom w:val="101"/>
          <w:divBdr>
            <w:top w:val="none" w:sz="0" w:space="0" w:color="auto"/>
            <w:left w:val="none" w:sz="0" w:space="0" w:color="auto"/>
            <w:bottom w:val="none" w:sz="0" w:space="0" w:color="auto"/>
            <w:right w:val="none" w:sz="0" w:space="0" w:color="auto"/>
          </w:divBdr>
        </w:div>
        <w:div w:id="2096317813">
          <w:marLeft w:val="288"/>
          <w:marRight w:val="0"/>
          <w:marTop w:val="0"/>
          <w:marBottom w:val="101"/>
          <w:divBdr>
            <w:top w:val="none" w:sz="0" w:space="0" w:color="auto"/>
            <w:left w:val="none" w:sz="0" w:space="0" w:color="auto"/>
            <w:bottom w:val="none" w:sz="0" w:space="0" w:color="auto"/>
            <w:right w:val="none" w:sz="0" w:space="0" w:color="auto"/>
          </w:divBdr>
        </w:div>
        <w:div w:id="593827185">
          <w:marLeft w:val="288"/>
          <w:marRight w:val="0"/>
          <w:marTop w:val="0"/>
          <w:marBottom w:val="101"/>
          <w:divBdr>
            <w:top w:val="none" w:sz="0" w:space="0" w:color="auto"/>
            <w:left w:val="none" w:sz="0" w:space="0" w:color="auto"/>
            <w:bottom w:val="none" w:sz="0" w:space="0" w:color="auto"/>
            <w:right w:val="none" w:sz="0" w:space="0" w:color="auto"/>
          </w:divBdr>
        </w:div>
        <w:div w:id="362174727">
          <w:marLeft w:val="288"/>
          <w:marRight w:val="0"/>
          <w:marTop w:val="0"/>
          <w:marBottom w:val="101"/>
          <w:divBdr>
            <w:top w:val="none" w:sz="0" w:space="0" w:color="auto"/>
            <w:left w:val="none" w:sz="0" w:space="0" w:color="auto"/>
            <w:bottom w:val="none" w:sz="0" w:space="0" w:color="auto"/>
            <w:right w:val="none" w:sz="0" w:space="0" w:color="auto"/>
          </w:divBdr>
        </w:div>
        <w:div w:id="324824348">
          <w:marLeft w:val="0"/>
          <w:marRight w:val="0"/>
          <w:marTop w:val="0"/>
          <w:marBottom w:val="101"/>
          <w:divBdr>
            <w:top w:val="none" w:sz="0" w:space="0" w:color="auto"/>
            <w:left w:val="none" w:sz="0" w:space="0" w:color="auto"/>
            <w:bottom w:val="none" w:sz="0" w:space="0" w:color="auto"/>
            <w:right w:val="none" w:sz="0" w:space="0" w:color="auto"/>
          </w:divBdr>
        </w:div>
        <w:div w:id="2035957714">
          <w:marLeft w:val="0"/>
          <w:marRight w:val="0"/>
          <w:marTop w:val="0"/>
          <w:marBottom w:val="101"/>
          <w:divBdr>
            <w:top w:val="none" w:sz="0" w:space="0" w:color="auto"/>
            <w:left w:val="none" w:sz="0" w:space="0" w:color="auto"/>
            <w:bottom w:val="none" w:sz="0" w:space="0" w:color="auto"/>
            <w:right w:val="none" w:sz="0" w:space="0" w:color="auto"/>
          </w:divBdr>
        </w:div>
        <w:div w:id="73626150">
          <w:marLeft w:val="0"/>
          <w:marRight w:val="0"/>
          <w:marTop w:val="0"/>
          <w:marBottom w:val="101"/>
          <w:divBdr>
            <w:top w:val="none" w:sz="0" w:space="0" w:color="auto"/>
            <w:left w:val="none" w:sz="0" w:space="0" w:color="auto"/>
            <w:bottom w:val="none" w:sz="0" w:space="0" w:color="auto"/>
            <w:right w:val="none" w:sz="0" w:space="0" w:color="auto"/>
          </w:divBdr>
        </w:div>
        <w:div w:id="1301837034">
          <w:marLeft w:val="288"/>
          <w:marRight w:val="0"/>
          <w:marTop w:val="0"/>
          <w:marBottom w:val="101"/>
          <w:divBdr>
            <w:top w:val="none" w:sz="0" w:space="0" w:color="auto"/>
            <w:left w:val="none" w:sz="0" w:space="0" w:color="auto"/>
            <w:bottom w:val="none" w:sz="0" w:space="0" w:color="auto"/>
            <w:right w:val="none" w:sz="0" w:space="0" w:color="auto"/>
          </w:divBdr>
        </w:div>
        <w:div w:id="1626693588">
          <w:marLeft w:val="288"/>
          <w:marRight w:val="0"/>
          <w:marTop w:val="0"/>
          <w:marBottom w:val="101"/>
          <w:divBdr>
            <w:top w:val="none" w:sz="0" w:space="0" w:color="auto"/>
            <w:left w:val="none" w:sz="0" w:space="0" w:color="auto"/>
            <w:bottom w:val="none" w:sz="0" w:space="0" w:color="auto"/>
            <w:right w:val="none" w:sz="0" w:space="0" w:color="auto"/>
          </w:divBdr>
        </w:div>
        <w:div w:id="1677032757">
          <w:marLeft w:val="0"/>
          <w:marRight w:val="0"/>
          <w:marTop w:val="0"/>
          <w:marBottom w:val="101"/>
          <w:divBdr>
            <w:top w:val="none" w:sz="0" w:space="0" w:color="auto"/>
            <w:left w:val="none" w:sz="0" w:space="0" w:color="auto"/>
            <w:bottom w:val="none" w:sz="0" w:space="0" w:color="auto"/>
            <w:right w:val="none" w:sz="0" w:space="0" w:color="auto"/>
          </w:divBdr>
        </w:div>
        <w:div w:id="55134155">
          <w:marLeft w:val="0"/>
          <w:marRight w:val="0"/>
          <w:marTop w:val="0"/>
          <w:marBottom w:val="101"/>
          <w:divBdr>
            <w:top w:val="none" w:sz="0" w:space="0" w:color="auto"/>
            <w:left w:val="none" w:sz="0" w:space="0" w:color="auto"/>
            <w:bottom w:val="none" w:sz="0" w:space="0" w:color="auto"/>
            <w:right w:val="none" w:sz="0" w:space="0" w:color="auto"/>
          </w:divBdr>
        </w:div>
        <w:div w:id="1356808701">
          <w:marLeft w:val="0"/>
          <w:marRight w:val="0"/>
          <w:marTop w:val="0"/>
          <w:marBottom w:val="101"/>
          <w:divBdr>
            <w:top w:val="none" w:sz="0" w:space="0" w:color="auto"/>
            <w:left w:val="none" w:sz="0" w:space="0" w:color="auto"/>
            <w:bottom w:val="none" w:sz="0" w:space="0" w:color="auto"/>
            <w:right w:val="none" w:sz="0" w:space="0" w:color="auto"/>
          </w:divBdr>
        </w:div>
        <w:div w:id="513347113">
          <w:marLeft w:val="288"/>
          <w:marRight w:val="0"/>
          <w:marTop w:val="0"/>
          <w:marBottom w:val="101"/>
          <w:divBdr>
            <w:top w:val="none" w:sz="0" w:space="0" w:color="auto"/>
            <w:left w:val="none" w:sz="0" w:space="0" w:color="auto"/>
            <w:bottom w:val="none" w:sz="0" w:space="0" w:color="auto"/>
            <w:right w:val="none" w:sz="0" w:space="0" w:color="auto"/>
          </w:divBdr>
        </w:div>
        <w:div w:id="976225286">
          <w:marLeft w:val="288"/>
          <w:marRight w:val="0"/>
          <w:marTop w:val="0"/>
          <w:marBottom w:val="101"/>
          <w:divBdr>
            <w:top w:val="none" w:sz="0" w:space="0" w:color="auto"/>
            <w:left w:val="none" w:sz="0" w:space="0" w:color="auto"/>
            <w:bottom w:val="none" w:sz="0" w:space="0" w:color="auto"/>
            <w:right w:val="none" w:sz="0" w:space="0" w:color="auto"/>
          </w:divBdr>
        </w:div>
        <w:div w:id="1707295248">
          <w:marLeft w:val="288"/>
          <w:marRight w:val="0"/>
          <w:marTop w:val="0"/>
          <w:marBottom w:val="101"/>
          <w:divBdr>
            <w:top w:val="none" w:sz="0" w:space="0" w:color="auto"/>
            <w:left w:val="none" w:sz="0" w:space="0" w:color="auto"/>
            <w:bottom w:val="none" w:sz="0" w:space="0" w:color="auto"/>
            <w:right w:val="none" w:sz="0" w:space="0" w:color="auto"/>
          </w:divBdr>
        </w:div>
        <w:div w:id="108277804">
          <w:marLeft w:val="0"/>
          <w:marRight w:val="0"/>
          <w:marTop w:val="0"/>
          <w:marBottom w:val="101"/>
          <w:divBdr>
            <w:top w:val="none" w:sz="0" w:space="0" w:color="auto"/>
            <w:left w:val="none" w:sz="0" w:space="0" w:color="auto"/>
            <w:bottom w:val="none" w:sz="0" w:space="0" w:color="auto"/>
            <w:right w:val="none" w:sz="0" w:space="0" w:color="auto"/>
          </w:divBdr>
        </w:div>
        <w:div w:id="337270855">
          <w:marLeft w:val="0"/>
          <w:marRight w:val="0"/>
          <w:marTop w:val="0"/>
          <w:marBottom w:val="101"/>
          <w:divBdr>
            <w:top w:val="none" w:sz="0" w:space="0" w:color="auto"/>
            <w:left w:val="none" w:sz="0" w:space="0" w:color="auto"/>
            <w:bottom w:val="none" w:sz="0" w:space="0" w:color="auto"/>
            <w:right w:val="none" w:sz="0" w:space="0" w:color="auto"/>
          </w:divBdr>
        </w:div>
        <w:div w:id="1050694323">
          <w:marLeft w:val="0"/>
          <w:marRight w:val="0"/>
          <w:marTop w:val="0"/>
          <w:marBottom w:val="101"/>
          <w:divBdr>
            <w:top w:val="none" w:sz="0" w:space="0" w:color="auto"/>
            <w:left w:val="none" w:sz="0" w:space="0" w:color="auto"/>
            <w:bottom w:val="none" w:sz="0" w:space="0" w:color="auto"/>
            <w:right w:val="none" w:sz="0" w:space="0" w:color="auto"/>
          </w:divBdr>
        </w:div>
        <w:div w:id="736249774">
          <w:marLeft w:val="288"/>
          <w:marRight w:val="0"/>
          <w:marTop w:val="0"/>
          <w:marBottom w:val="101"/>
          <w:divBdr>
            <w:top w:val="none" w:sz="0" w:space="0" w:color="auto"/>
            <w:left w:val="none" w:sz="0" w:space="0" w:color="auto"/>
            <w:bottom w:val="none" w:sz="0" w:space="0" w:color="auto"/>
            <w:right w:val="none" w:sz="0" w:space="0" w:color="auto"/>
          </w:divBdr>
        </w:div>
        <w:div w:id="229271082">
          <w:marLeft w:val="288"/>
          <w:marRight w:val="0"/>
          <w:marTop w:val="0"/>
          <w:marBottom w:val="101"/>
          <w:divBdr>
            <w:top w:val="none" w:sz="0" w:space="0" w:color="auto"/>
            <w:left w:val="none" w:sz="0" w:space="0" w:color="auto"/>
            <w:bottom w:val="none" w:sz="0" w:space="0" w:color="auto"/>
            <w:right w:val="none" w:sz="0" w:space="0" w:color="auto"/>
          </w:divBdr>
        </w:div>
        <w:div w:id="1882816410">
          <w:marLeft w:val="288"/>
          <w:marRight w:val="0"/>
          <w:marTop w:val="0"/>
          <w:marBottom w:val="101"/>
          <w:divBdr>
            <w:top w:val="none" w:sz="0" w:space="0" w:color="auto"/>
            <w:left w:val="none" w:sz="0" w:space="0" w:color="auto"/>
            <w:bottom w:val="none" w:sz="0" w:space="0" w:color="auto"/>
            <w:right w:val="none" w:sz="0" w:space="0" w:color="auto"/>
          </w:divBdr>
        </w:div>
        <w:div w:id="1453745697">
          <w:marLeft w:val="288"/>
          <w:marRight w:val="0"/>
          <w:marTop w:val="0"/>
          <w:marBottom w:val="101"/>
          <w:divBdr>
            <w:top w:val="none" w:sz="0" w:space="0" w:color="auto"/>
            <w:left w:val="none" w:sz="0" w:space="0" w:color="auto"/>
            <w:bottom w:val="none" w:sz="0" w:space="0" w:color="auto"/>
            <w:right w:val="none" w:sz="0" w:space="0" w:color="auto"/>
          </w:divBdr>
        </w:div>
        <w:div w:id="735737946">
          <w:marLeft w:val="288"/>
          <w:marRight w:val="0"/>
          <w:marTop w:val="0"/>
          <w:marBottom w:val="101"/>
          <w:divBdr>
            <w:top w:val="none" w:sz="0" w:space="0" w:color="auto"/>
            <w:left w:val="none" w:sz="0" w:space="0" w:color="auto"/>
            <w:bottom w:val="none" w:sz="0" w:space="0" w:color="auto"/>
            <w:right w:val="none" w:sz="0" w:space="0" w:color="auto"/>
          </w:divBdr>
        </w:div>
        <w:div w:id="1247885563">
          <w:marLeft w:val="288"/>
          <w:marRight w:val="0"/>
          <w:marTop w:val="0"/>
          <w:marBottom w:val="101"/>
          <w:divBdr>
            <w:top w:val="none" w:sz="0" w:space="0" w:color="auto"/>
            <w:left w:val="none" w:sz="0" w:space="0" w:color="auto"/>
            <w:bottom w:val="none" w:sz="0" w:space="0" w:color="auto"/>
            <w:right w:val="none" w:sz="0" w:space="0" w:color="auto"/>
          </w:divBdr>
        </w:div>
        <w:div w:id="189487847">
          <w:marLeft w:val="288"/>
          <w:marRight w:val="0"/>
          <w:marTop w:val="0"/>
          <w:marBottom w:val="101"/>
          <w:divBdr>
            <w:top w:val="none" w:sz="0" w:space="0" w:color="auto"/>
            <w:left w:val="none" w:sz="0" w:space="0" w:color="auto"/>
            <w:bottom w:val="none" w:sz="0" w:space="0" w:color="auto"/>
            <w:right w:val="none" w:sz="0" w:space="0" w:color="auto"/>
          </w:divBdr>
        </w:div>
        <w:div w:id="1768689526">
          <w:marLeft w:val="288"/>
          <w:marRight w:val="0"/>
          <w:marTop w:val="0"/>
          <w:marBottom w:val="101"/>
          <w:divBdr>
            <w:top w:val="none" w:sz="0" w:space="0" w:color="auto"/>
            <w:left w:val="none" w:sz="0" w:space="0" w:color="auto"/>
            <w:bottom w:val="none" w:sz="0" w:space="0" w:color="auto"/>
            <w:right w:val="none" w:sz="0" w:space="0" w:color="auto"/>
          </w:divBdr>
        </w:div>
        <w:div w:id="722405523">
          <w:marLeft w:val="288"/>
          <w:marRight w:val="0"/>
          <w:marTop w:val="0"/>
          <w:marBottom w:val="101"/>
          <w:divBdr>
            <w:top w:val="none" w:sz="0" w:space="0" w:color="auto"/>
            <w:left w:val="none" w:sz="0" w:space="0" w:color="auto"/>
            <w:bottom w:val="none" w:sz="0" w:space="0" w:color="auto"/>
            <w:right w:val="none" w:sz="0" w:space="0" w:color="auto"/>
          </w:divBdr>
        </w:div>
        <w:div w:id="53310272">
          <w:marLeft w:val="288"/>
          <w:marRight w:val="0"/>
          <w:marTop w:val="0"/>
          <w:marBottom w:val="101"/>
          <w:divBdr>
            <w:top w:val="none" w:sz="0" w:space="0" w:color="auto"/>
            <w:left w:val="none" w:sz="0" w:space="0" w:color="auto"/>
            <w:bottom w:val="none" w:sz="0" w:space="0" w:color="auto"/>
            <w:right w:val="none" w:sz="0" w:space="0" w:color="auto"/>
          </w:divBdr>
        </w:div>
        <w:div w:id="137843425">
          <w:marLeft w:val="0"/>
          <w:marRight w:val="0"/>
          <w:marTop w:val="0"/>
          <w:marBottom w:val="101"/>
          <w:divBdr>
            <w:top w:val="none" w:sz="0" w:space="0" w:color="auto"/>
            <w:left w:val="none" w:sz="0" w:space="0" w:color="auto"/>
            <w:bottom w:val="none" w:sz="0" w:space="0" w:color="auto"/>
            <w:right w:val="none" w:sz="0" w:space="0" w:color="auto"/>
          </w:divBdr>
        </w:div>
        <w:div w:id="595525659">
          <w:marLeft w:val="0"/>
          <w:marRight w:val="0"/>
          <w:marTop w:val="0"/>
          <w:marBottom w:val="101"/>
          <w:divBdr>
            <w:top w:val="none" w:sz="0" w:space="0" w:color="auto"/>
            <w:left w:val="none" w:sz="0" w:space="0" w:color="auto"/>
            <w:bottom w:val="none" w:sz="0" w:space="0" w:color="auto"/>
            <w:right w:val="none" w:sz="0" w:space="0" w:color="auto"/>
          </w:divBdr>
        </w:div>
        <w:div w:id="489752523">
          <w:marLeft w:val="0"/>
          <w:marRight w:val="0"/>
          <w:marTop w:val="0"/>
          <w:marBottom w:val="101"/>
          <w:divBdr>
            <w:top w:val="none" w:sz="0" w:space="0" w:color="auto"/>
            <w:left w:val="none" w:sz="0" w:space="0" w:color="auto"/>
            <w:bottom w:val="none" w:sz="0" w:space="0" w:color="auto"/>
            <w:right w:val="none" w:sz="0" w:space="0" w:color="auto"/>
          </w:divBdr>
        </w:div>
        <w:div w:id="323703261">
          <w:marLeft w:val="0"/>
          <w:marRight w:val="0"/>
          <w:marTop w:val="0"/>
          <w:marBottom w:val="101"/>
          <w:divBdr>
            <w:top w:val="none" w:sz="0" w:space="0" w:color="auto"/>
            <w:left w:val="none" w:sz="0" w:space="0" w:color="auto"/>
            <w:bottom w:val="none" w:sz="0" w:space="0" w:color="auto"/>
            <w:right w:val="none" w:sz="0" w:space="0" w:color="auto"/>
          </w:divBdr>
        </w:div>
        <w:div w:id="1026906344">
          <w:marLeft w:val="288"/>
          <w:marRight w:val="0"/>
          <w:marTop w:val="0"/>
          <w:marBottom w:val="101"/>
          <w:divBdr>
            <w:top w:val="none" w:sz="0" w:space="0" w:color="auto"/>
            <w:left w:val="none" w:sz="0" w:space="0" w:color="auto"/>
            <w:bottom w:val="none" w:sz="0" w:space="0" w:color="auto"/>
            <w:right w:val="none" w:sz="0" w:space="0" w:color="auto"/>
          </w:divBdr>
        </w:div>
        <w:div w:id="1422406840">
          <w:marLeft w:val="288"/>
          <w:marRight w:val="0"/>
          <w:marTop w:val="0"/>
          <w:marBottom w:val="101"/>
          <w:divBdr>
            <w:top w:val="none" w:sz="0" w:space="0" w:color="auto"/>
            <w:left w:val="none" w:sz="0" w:space="0" w:color="auto"/>
            <w:bottom w:val="none" w:sz="0" w:space="0" w:color="auto"/>
            <w:right w:val="none" w:sz="0" w:space="0" w:color="auto"/>
          </w:divBdr>
        </w:div>
        <w:div w:id="144203752">
          <w:marLeft w:val="288"/>
          <w:marRight w:val="0"/>
          <w:marTop w:val="0"/>
          <w:marBottom w:val="101"/>
          <w:divBdr>
            <w:top w:val="none" w:sz="0" w:space="0" w:color="auto"/>
            <w:left w:val="none" w:sz="0" w:space="0" w:color="auto"/>
            <w:bottom w:val="none" w:sz="0" w:space="0" w:color="auto"/>
            <w:right w:val="none" w:sz="0" w:space="0" w:color="auto"/>
          </w:divBdr>
        </w:div>
        <w:div w:id="1880891866">
          <w:marLeft w:val="288"/>
          <w:marRight w:val="0"/>
          <w:marTop w:val="0"/>
          <w:marBottom w:val="101"/>
          <w:divBdr>
            <w:top w:val="none" w:sz="0" w:space="0" w:color="auto"/>
            <w:left w:val="none" w:sz="0" w:space="0" w:color="auto"/>
            <w:bottom w:val="none" w:sz="0" w:space="0" w:color="auto"/>
            <w:right w:val="none" w:sz="0" w:space="0" w:color="auto"/>
          </w:divBdr>
        </w:div>
        <w:div w:id="1291865654">
          <w:marLeft w:val="288"/>
          <w:marRight w:val="0"/>
          <w:marTop w:val="0"/>
          <w:marBottom w:val="101"/>
          <w:divBdr>
            <w:top w:val="none" w:sz="0" w:space="0" w:color="auto"/>
            <w:left w:val="none" w:sz="0" w:space="0" w:color="auto"/>
            <w:bottom w:val="none" w:sz="0" w:space="0" w:color="auto"/>
            <w:right w:val="none" w:sz="0" w:space="0" w:color="auto"/>
          </w:divBdr>
        </w:div>
        <w:div w:id="2090694744">
          <w:marLeft w:val="288"/>
          <w:marRight w:val="0"/>
          <w:marTop w:val="0"/>
          <w:marBottom w:val="101"/>
          <w:divBdr>
            <w:top w:val="none" w:sz="0" w:space="0" w:color="auto"/>
            <w:left w:val="none" w:sz="0" w:space="0" w:color="auto"/>
            <w:bottom w:val="none" w:sz="0" w:space="0" w:color="auto"/>
            <w:right w:val="none" w:sz="0" w:space="0" w:color="auto"/>
          </w:divBdr>
        </w:div>
        <w:div w:id="1624847909">
          <w:marLeft w:val="0"/>
          <w:marRight w:val="0"/>
          <w:marTop w:val="0"/>
          <w:marBottom w:val="101"/>
          <w:divBdr>
            <w:top w:val="none" w:sz="0" w:space="0" w:color="auto"/>
            <w:left w:val="none" w:sz="0" w:space="0" w:color="auto"/>
            <w:bottom w:val="none" w:sz="0" w:space="0" w:color="auto"/>
            <w:right w:val="none" w:sz="0" w:space="0" w:color="auto"/>
          </w:divBdr>
        </w:div>
        <w:div w:id="1036656888">
          <w:marLeft w:val="0"/>
          <w:marRight w:val="0"/>
          <w:marTop w:val="0"/>
          <w:marBottom w:val="101"/>
          <w:divBdr>
            <w:top w:val="none" w:sz="0" w:space="0" w:color="auto"/>
            <w:left w:val="none" w:sz="0" w:space="0" w:color="auto"/>
            <w:bottom w:val="none" w:sz="0" w:space="0" w:color="auto"/>
            <w:right w:val="none" w:sz="0" w:space="0" w:color="auto"/>
          </w:divBdr>
        </w:div>
        <w:div w:id="1366717776">
          <w:marLeft w:val="0"/>
          <w:marRight w:val="0"/>
          <w:marTop w:val="0"/>
          <w:marBottom w:val="101"/>
          <w:divBdr>
            <w:top w:val="none" w:sz="0" w:space="0" w:color="auto"/>
            <w:left w:val="none" w:sz="0" w:space="0" w:color="auto"/>
            <w:bottom w:val="none" w:sz="0" w:space="0" w:color="auto"/>
            <w:right w:val="none" w:sz="0" w:space="0" w:color="auto"/>
          </w:divBdr>
        </w:div>
        <w:div w:id="402720369">
          <w:marLeft w:val="288"/>
          <w:marRight w:val="0"/>
          <w:marTop w:val="0"/>
          <w:marBottom w:val="101"/>
          <w:divBdr>
            <w:top w:val="none" w:sz="0" w:space="0" w:color="auto"/>
            <w:left w:val="none" w:sz="0" w:space="0" w:color="auto"/>
            <w:bottom w:val="none" w:sz="0" w:space="0" w:color="auto"/>
            <w:right w:val="none" w:sz="0" w:space="0" w:color="auto"/>
          </w:divBdr>
        </w:div>
        <w:div w:id="835001287">
          <w:marLeft w:val="288"/>
          <w:marRight w:val="0"/>
          <w:marTop w:val="0"/>
          <w:marBottom w:val="101"/>
          <w:divBdr>
            <w:top w:val="none" w:sz="0" w:space="0" w:color="auto"/>
            <w:left w:val="none" w:sz="0" w:space="0" w:color="auto"/>
            <w:bottom w:val="none" w:sz="0" w:space="0" w:color="auto"/>
            <w:right w:val="none" w:sz="0" w:space="0" w:color="auto"/>
          </w:divBdr>
        </w:div>
        <w:div w:id="690299915">
          <w:marLeft w:val="288"/>
          <w:marRight w:val="0"/>
          <w:marTop w:val="0"/>
          <w:marBottom w:val="101"/>
          <w:divBdr>
            <w:top w:val="none" w:sz="0" w:space="0" w:color="auto"/>
            <w:left w:val="none" w:sz="0" w:space="0" w:color="auto"/>
            <w:bottom w:val="none" w:sz="0" w:space="0" w:color="auto"/>
            <w:right w:val="none" w:sz="0" w:space="0" w:color="auto"/>
          </w:divBdr>
        </w:div>
        <w:div w:id="1201748425">
          <w:marLeft w:val="0"/>
          <w:marRight w:val="0"/>
          <w:marTop w:val="0"/>
          <w:marBottom w:val="101"/>
          <w:divBdr>
            <w:top w:val="none" w:sz="0" w:space="0" w:color="auto"/>
            <w:left w:val="none" w:sz="0" w:space="0" w:color="auto"/>
            <w:bottom w:val="none" w:sz="0" w:space="0" w:color="auto"/>
            <w:right w:val="none" w:sz="0" w:space="0" w:color="auto"/>
          </w:divBdr>
        </w:div>
        <w:div w:id="1687174404">
          <w:marLeft w:val="0"/>
          <w:marRight w:val="0"/>
          <w:marTop w:val="0"/>
          <w:marBottom w:val="101"/>
          <w:divBdr>
            <w:top w:val="none" w:sz="0" w:space="0" w:color="auto"/>
            <w:left w:val="none" w:sz="0" w:space="0" w:color="auto"/>
            <w:bottom w:val="none" w:sz="0" w:space="0" w:color="auto"/>
            <w:right w:val="none" w:sz="0" w:space="0" w:color="auto"/>
          </w:divBdr>
        </w:div>
        <w:div w:id="1775518256">
          <w:marLeft w:val="0"/>
          <w:marRight w:val="0"/>
          <w:marTop w:val="0"/>
          <w:marBottom w:val="101"/>
          <w:divBdr>
            <w:top w:val="none" w:sz="0" w:space="0" w:color="auto"/>
            <w:left w:val="none" w:sz="0" w:space="0" w:color="auto"/>
            <w:bottom w:val="none" w:sz="0" w:space="0" w:color="auto"/>
            <w:right w:val="none" w:sz="0" w:space="0" w:color="auto"/>
          </w:divBdr>
        </w:div>
        <w:div w:id="1486779927">
          <w:marLeft w:val="288"/>
          <w:marRight w:val="0"/>
          <w:marTop w:val="0"/>
          <w:marBottom w:val="101"/>
          <w:divBdr>
            <w:top w:val="none" w:sz="0" w:space="0" w:color="auto"/>
            <w:left w:val="none" w:sz="0" w:space="0" w:color="auto"/>
            <w:bottom w:val="none" w:sz="0" w:space="0" w:color="auto"/>
            <w:right w:val="none" w:sz="0" w:space="0" w:color="auto"/>
          </w:divBdr>
        </w:div>
        <w:div w:id="124399192">
          <w:marLeft w:val="288"/>
          <w:marRight w:val="0"/>
          <w:marTop w:val="0"/>
          <w:marBottom w:val="101"/>
          <w:divBdr>
            <w:top w:val="none" w:sz="0" w:space="0" w:color="auto"/>
            <w:left w:val="none" w:sz="0" w:space="0" w:color="auto"/>
            <w:bottom w:val="none" w:sz="0" w:space="0" w:color="auto"/>
            <w:right w:val="none" w:sz="0" w:space="0" w:color="auto"/>
          </w:divBdr>
        </w:div>
        <w:div w:id="114982827">
          <w:marLeft w:val="288"/>
          <w:marRight w:val="0"/>
          <w:marTop w:val="0"/>
          <w:marBottom w:val="101"/>
          <w:divBdr>
            <w:top w:val="none" w:sz="0" w:space="0" w:color="auto"/>
            <w:left w:val="none" w:sz="0" w:space="0" w:color="auto"/>
            <w:bottom w:val="none" w:sz="0" w:space="0" w:color="auto"/>
            <w:right w:val="none" w:sz="0" w:space="0" w:color="auto"/>
          </w:divBdr>
        </w:div>
        <w:div w:id="1781296910">
          <w:marLeft w:val="288"/>
          <w:marRight w:val="0"/>
          <w:marTop w:val="0"/>
          <w:marBottom w:val="101"/>
          <w:divBdr>
            <w:top w:val="none" w:sz="0" w:space="0" w:color="auto"/>
            <w:left w:val="none" w:sz="0" w:space="0" w:color="auto"/>
            <w:bottom w:val="none" w:sz="0" w:space="0" w:color="auto"/>
            <w:right w:val="none" w:sz="0" w:space="0" w:color="auto"/>
          </w:divBdr>
        </w:div>
        <w:div w:id="518659814">
          <w:marLeft w:val="288"/>
          <w:marRight w:val="0"/>
          <w:marTop w:val="0"/>
          <w:marBottom w:val="101"/>
          <w:divBdr>
            <w:top w:val="none" w:sz="0" w:space="0" w:color="auto"/>
            <w:left w:val="none" w:sz="0" w:space="0" w:color="auto"/>
            <w:bottom w:val="none" w:sz="0" w:space="0" w:color="auto"/>
            <w:right w:val="none" w:sz="0" w:space="0" w:color="auto"/>
          </w:divBdr>
        </w:div>
        <w:div w:id="1719165270">
          <w:marLeft w:val="0"/>
          <w:marRight w:val="0"/>
          <w:marTop w:val="0"/>
          <w:marBottom w:val="101"/>
          <w:divBdr>
            <w:top w:val="none" w:sz="0" w:space="0" w:color="auto"/>
            <w:left w:val="none" w:sz="0" w:space="0" w:color="auto"/>
            <w:bottom w:val="none" w:sz="0" w:space="0" w:color="auto"/>
            <w:right w:val="none" w:sz="0" w:space="0" w:color="auto"/>
          </w:divBdr>
        </w:div>
        <w:div w:id="868369499">
          <w:marLeft w:val="0"/>
          <w:marRight w:val="0"/>
          <w:marTop w:val="0"/>
          <w:marBottom w:val="101"/>
          <w:divBdr>
            <w:top w:val="none" w:sz="0" w:space="0" w:color="auto"/>
            <w:left w:val="none" w:sz="0" w:space="0" w:color="auto"/>
            <w:bottom w:val="none" w:sz="0" w:space="0" w:color="auto"/>
            <w:right w:val="none" w:sz="0" w:space="0" w:color="auto"/>
          </w:divBdr>
        </w:div>
        <w:div w:id="2056390553">
          <w:marLeft w:val="0"/>
          <w:marRight w:val="0"/>
          <w:marTop w:val="0"/>
          <w:marBottom w:val="101"/>
          <w:divBdr>
            <w:top w:val="none" w:sz="0" w:space="0" w:color="auto"/>
            <w:left w:val="none" w:sz="0" w:space="0" w:color="auto"/>
            <w:bottom w:val="none" w:sz="0" w:space="0" w:color="auto"/>
            <w:right w:val="none" w:sz="0" w:space="0" w:color="auto"/>
          </w:divBdr>
        </w:div>
        <w:div w:id="1926381553">
          <w:marLeft w:val="288"/>
          <w:marRight w:val="0"/>
          <w:marTop w:val="0"/>
          <w:marBottom w:val="101"/>
          <w:divBdr>
            <w:top w:val="none" w:sz="0" w:space="0" w:color="auto"/>
            <w:left w:val="none" w:sz="0" w:space="0" w:color="auto"/>
            <w:bottom w:val="none" w:sz="0" w:space="0" w:color="auto"/>
            <w:right w:val="none" w:sz="0" w:space="0" w:color="auto"/>
          </w:divBdr>
        </w:div>
        <w:div w:id="609167194">
          <w:marLeft w:val="288"/>
          <w:marRight w:val="0"/>
          <w:marTop w:val="0"/>
          <w:marBottom w:val="101"/>
          <w:divBdr>
            <w:top w:val="none" w:sz="0" w:space="0" w:color="auto"/>
            <w:left w:val="none" w:sz="0" w:space="0" w:color="auto"/>
            <w:bottom w:val="none" w:sz="0" w:space="0" w:color="auto"/>
            <w:right w:val="none" w:sz="0" w:space="0" w:color="auto"/>
          </w:divBdr>
        </w:div>
        <w:div w:id="1028071504">
          <w:marLeft w:val="288"/>
          <w:marRight w:val="0"/>
          <w:marTop w:val="0"/>
          <w:marBottom w:val="101"/>
          <w:divBdr>
            <w:top w:val="none" w:sz="0" w:space="0" w:color="auto"/>
            <w:left w:val="none" w:sz="0" w:space="0" w:color="auto"/>
            <w:bottom w:val="none" w:sz="0" w:space="0" w:color="auto"/>
            <w:right w:val="none" w:sz="0" w:space="0" w:color="auto"/>
          </w:divBdr>
        </w:div>
        <w:div w:id="1080248596">
          <w:marLeft w:val="288"/>
          <w:marRight w:val="0"/>
          <w:marTop w:val="0"/>
          <w:marBottom w:val="101"/>
          <w:divBdr>
            <w:top w:val="none" w:sz="0" w:space="0" w:color="auto"/>
            <w:left w:val="none" w:sz="0" w:space="0" w:color="auto"/>
            <w:bottom w:val="none" w:sz="0" w:space="0" w:color="auto"/>
            <w:right w:val="none" w:sz="0" w:space="0" w:color="auto"/>
          </w:divBdr>
        </w:div>
        <w:div w:id="764885479">
          <w:marLeft w:val="0"/>
          <w:marRight w:val="0"/>
          <w:marTop w:val="0"/>
          <w:marBottom w:val="101"/>
          <w:divBdr>
            <w:top w:val="none" w:sz="0" w:space="0" w:color="auto"/>
            <w:left w:val="none" w:sz="0" w:space="0" w:color="auto"/>
            <w:bottom w:val="none" w:sz="0" w:space="0" w:color="auto"/>
            <w:right w:val="none" w:sz="0" w:space="0" w:color="auto"/>
          </w:divBdr>
        </w:div>
        <w:div w:id="2109696873">
          <w:marLeft w:val="0"/>
          <w:marRight w:val="0"/>
          <w:marTop w:val="0"/>
          <w:marBottom w:val="101"/>
          <w:divBdr>
            <w:top w:val="none" w:sz="0" w:space="0" w:color="auto"/>
            <w:left w:val="none" w:sz="0" w:space="0" w:color="auto"/>
            <w:bottom w:val="none" w:sz="0" w:space="0" w:color="auto"/>
            <w:right w:val="none" w:sz="0" w:space="0" w:color="auto"/>
          </w:divBdr>
        </w:div>
        <w:div w:id="960528319">
          <w:marLeft w:val="0"/>
          <w:marRight w:val="0"/>
          <w:marTop w:val="0"/>
          <w:marBottom w:val="101"/>
          <w:divBdr>
            <w:top w:val="none" w:sz="0" w:space="0" w:color="auto"/>
            <w:left w:val="none" w:sz="0" w:space="0" w:color="auto"/>
            <w:bottom w:val="none" w:sz="0" w:space="0" w:color="auto"/>
            <w:right w:val="none" w:sz="0" w:space="0" w:color="auto"/>
          </w:divBdr>
        </w:div>
        <w:div w:id="1750997380">
          <w:marLeft w:val="288"/>
          <w:marRight w:val="0"/>
          <w:marTop w:val="0"/>
          <w:marBottom w:val="101"/>
          <w:divBdr>
            <w:top w:val="none" w:sz="0" w:space="0" w:color="auto"/>
            <w:left w:val="none" w:sz="0" w:space="0" w:color="auto"/>
            <w:bottom w:val="none" w:sz="0" w:space="0" w:color="auto"/>
            <w:right w:val="none" w:sz="0" w:space="0" w:color="auto"/>
          </w:divBdr>
        </w:div>
        <w:div w:id="1659110026">
          <w:marLeft w:val="288"/>
          <w:marRight w:val="0"/>
          <w:marTop w:val="0"/>
          <w:marBottom w:val="101"/>
          <w:divBdr>
            <w:top w:val="none" w:sz="0" w:space="0" w:color="auto"/>
            <w:left w:val="none" w:sz="0" w:space="0" w:color="auto"/>
            <w:bottom w:val="none" w:sz="0" w:space="0" w:color="auto"/>
            <w:right w:val="none" w:sz="0" w:space="0" w:color="auto"/>
          </w:divBdr>
        </w:div>
        <w:div w:id="1675186443">
          <w:marLeft w:val="288"/>
          <w:marRight w:val="0"/>
          <w:marTop w:val="0"/>
          <w:marBottom w:val="101"/>
          <w:divBdr>
            <w:top w:val="none" w:sz="0" w:space="0" w:color="auto"/>
            <w:left w:val="none" w:sz="0" w:space="0" w:color="auto"/>
            <w:bottom w:val="none" w:sz="0" w:space="0" w:color="auto"/>
            <w:right w:val="none" w:sz="0" w:space="0" w:color="auto"/>
          </w:divBdr>
        </w:div>
        <w:div w:id="647439495">
          <w:marLeft w:val="0"/>
          <w:marRight w:val="0"/>
          <w:marTop w:val="0"/>
          <w:marBottom w:val="101"/>
          <w:divBdr>
            <w:top w:val="none" w:sz="0" w:space="0" w:color="auto"/>
            <w:left w:val="none" w:sz="0" w:space="0" w:color="auto"/>
            <w:bottom w:val="none" w:sz="0" w:space="0" w:color="auto"/>
            <w:right w:val="none" w:sz="0" w:space="0" w:color="auto"/>
          </w:divBdr>
        </w:div>
        <w:div w:id="1516192902">
          <w:marLeft w:val="0"/>
          <w:marRight w:val="0"/>
          <w:marTop w:val="0"/>
          <w:marBottom w:val="101"/>
          <w:divBdr>
            <w:top w:val="none" w:sz="0" w:space="0" w:color="auto"/>
            <w:left w:val="none" w:sz="0" w:space="0" w:color="auto"/>
            <w:bottom w:val="none" w:sz="0" w:space="0" w:color="auto"/>
            <w:right w:val="none" w:sz="0" w:space="0" w:color="auto"/>
          </w:divBdr>
        </w:div>
        <w:div w:id="1731919944">
          <w:marLeft w:val="0"/>
          <w:marRight w:val="0"/>
          <w:marTop w:val="0"/>
          <w:marBottom w:val="101"/>
          <w:divBdr>
            <w:top w:val="none" w:sz="0" w:space="0" w:color="auto"/>
            <w:left w:val="none" w:sz="0" w:space="0" w:color="auto"/>
            <w:bottom w:val="none" w:sz="0" w:space="0" w:color="auto"/>
            <w:right w:val="none" w:sz="0" w:space="0" w:color="auto"/>
          </w:divBdr>
        </w:div>
        <w:div w:id="1251040987">
          <w:marLeft w:val="288"/>
          <w:marRight w:val="0"/>
          <w:marTop w:val="0"/>
          <w:marBottom w:val="101"/>
          <w:divBdr>
            <w:top w:val="none" w:sz="0" w:space="0" w:color="auto"/>
            <w:left w:val="none" w:sz="0" w:space="0" w:color="auto"/>
            <w:bottom w:val="none" w:sz="0" w:space="0" w:color="auto"/>
            <w:right w:val="none" w:sz="0" w:space="0" w:color="auto"/>
          </w:divBdr>
        </w:div>
        <w:div w:id="724371329">
          <w:marLeft w:val="288"/>
          <w:marRight w:val="0"/>
          <w:marTop w:val="0"/>
          <w:marBottom w:val="101"/>
          <w:divBdr>
            <w:top w:val="none" w:sz="0" w:space="0" w:color="auto"/>
            <w:left w:val="none" w:sz="0" w:space="0" w:color="auto"/>
            <w:bottom w:val="none" w:sz="0" w:space="0" w:color="auto"/>
            <w:right w:val="none" w:sz="0" w:space="0" w:color="auto"/>
          </w:divBdr>
        </w:div>
        <w:div w:id="1675182373">
          <w:marLeft w:val="288"/>
          <w:marRight w:val="0"/>
          <w:marTop w:val="0"/>
          <w:marBottom w:val="101"/>
          <w:divBdr>
            <w:top w:val="none" w:sz="0" w:space="0" w:color="auto"/>
            <w:left w:val="none" w:sz="0" w:space="0" w:color="auto"/>
            <w:bottom w:val="none" w:sz="0" w:space="0" w:color="auto"/>
            <w:right w:val="none" w:sz="0" w:space="0" w:color="auto"/>
          </w:divBdr>
        </w:div>
        <w:div w:id="948126267">
          <w:marLeft w:val="0"/>
          <w:marRight w:val="0"/>
          <w:marTop w:val="0"/>
          <w:marBottom w:val="101"/>
          <w:divBdr>
            <w:top w:val="none" w:sz="0" w:space="0" w:color="auto"/>
            <w:left w:val="none" w:sz="0" w:space="0" w:color="auto"/>
            <w:bottom w:val="none" w:sz="0" w:space="0" w:color="auto"/>
            <w:right w:val="none" w:sz="0" w:space="0" w:color="auto"/>
          </w:divBdr>
        </w:div>
        <w:div w:id="1874422378">
          <w:marLeft w:val="0"/>
          <w:marRight w:val="0"/>
          <w:marTop w:val="0"/>
          <w:marBottom w:val="101"/>
          <w:divBdr>
            <w:top w:val="none" w:sz="0" w:space="0" w:color="auto"/>
            <w:left w:val="none" w:sz="0" w:space="0" w:color="auto"/>
            <w:bottom w:val="none" w:sz="0" w:space="0" w:color="auto"/>
            <w:right w:val="none" w:sz="0" w:space="0" w:color="auto"/>
          </w:divBdr>
        </w:div>
        <w:div w:id="147871073">
          <w:marLeft w:val="0"/>
          <w:marRight w:val="0"/>
          <w:marTop w:val="0"/>
          <w:marBottom w:val="101"/>
          <w:divBdr>
            <w:top w:val="none" w:sz="0" w:space="0" w:color="auto"/>
            <w:left w:val="none" w:sz="0" w:space="0" w:color="auto"/>
            <w:bottom w:val="none" w:sz="0" w:space="0" w:color="auto"/>
            <w:right w:val="none" w:sz="0" w:space="0" w:color="auto"/>
          </w:divBdr>
        </w:div>
        <w:div w:id="79642888">
          <w:marLeft w:val="0"/>
          <w:marRight w:val="0"/>
          <w:marTop w:val="0"/>
          <w:marBottom w:val="101"/>
          <w:divBdr>
            <w:top w:val="none" w:sz="0" w:space="0" w:color="auto"/>
            <w:left w:val="none" w:sz="0" w:space="0" w:color="auto"/>
            <w:bottom w:val="none" w:sz="0" w:space="0" w:color="auto"/>
            <w:right w:val="none" w:sz="0" w:space="0" w:color="auto"/>
          </w:divBdr>
        </w:div>
        <w:div w:id="2077316401">
          <w:marLeft w:val="288"/>
          <w:marRight w:val="0"/>
          <w:marTop w:val="0"/>
          <w:marBottom w:val="101"/>
          <w:divBdr>
            <w:top w:val="none" w:sz="0" w:space="0" w:color="auto"/>
            <w:left w:val="none" w:sz="0" w:space="0" w:color="auto"/>
            <w:bottom w:val="none" w:sz="0" w:space="0" w:color="auto"/>
            <w:right w:val="none" w:sz="0" w:space="0" w:color="auto"/>
          </w:divBdr>
        </w:div>
        <w:div w:id="1498762519">
          <w:marLeft w:val="288"/>
          <w:marRight w:val="0"/>
          <w:marTop w:val="0"/>
          <w:marBottom w:val="101"/>
          <w:divBdr>
            <w:top w:val="none" w:sz="0" w:space="0" w:color="auto"/>
            <w:left w:val="none" w:sz="0" w:space="0" w:color="auto"/>
            <w:bottom w:val="none" w:sz="0" w:space="0" w:color="auto"/>
            <w:right w:val="none" w:sz="0" w:space="0" w:color="auto"/>
          </w:divBdr>
        </w:div>
        <w:div w:id="490028855">
          <w:marLeft w:val="288"/>
          <w:marRight w:val="0"/>
          <w:marTop w:val="0"/>
          <w:marBottom w:val="101"/>
          <w:divBdr>
            <w:top w:val="none" w:sz="0" w:space="0" w:color="auto"/>
            <w:left w:val="none" w:sz="0" w:space="0" w:color="auto"/>
            <w:bottom w:val="none" w:sz="0" w:space="0" w:color="auto"/>
            <w:right w:val="none" w:sz="0" w:space="0" w:color="auto"/>
          </w:divBdr>
        </w:div>
        <w:div w:id="905843923">
          <w:marLeft w:val="288"/>
          <w:marRight w:val="0"/>
          <w:marTop w:val="0"/>
          <w:marBottom w:val="101"/>
          <w:divBdr>
            <w:top w:val="none" w:sz="0" w:space="0" w:color="auto"/>
            <w:left w:val="none" w:sz="0" w:space="0" w:color="auto"/>
            <w:bottom w:val="none" w:sz="0" w:space="0" w:color="auto"/>
            <w:right w:val="none" w:sz="0" w:space="0" w:color="auto"/>
          </w:divBdr>
        </w:div>
        <w:div w:id="1902668486">
          <w:marLeft w:val="0"/>
          <w:marRight w:val="0"/>
          <w:marTop w:val="0"/>
          <w:marBottom w:val="101"/>
          <w:divBdr>
            <w:top w:val="none" w:sz="0" w:space="0" w:color="auto"/>
            <w:left w:val="none" w:sz="0" w:space="0" w:color="auto"/>
            <w:bottom w:val="none" w:sz="0" w:space="0" w:color="auto"/>
            <w:right w:val="none" w:sz="0" w:space="0" w:color="auto"/>
          </w:divBdr>
        </w:div>
        <w:div w:id="1400789763">
          <w:marLeft w:val="0"/>
          <w:marRight w:val="0"/>
          <w:marTop w:val="0"/>
          <w:marBottom w:val="101"/>
          <w:divBdr>
            <w:top w:val="none" w:sz="0" w:space="0" w:color="auto"/>
            <w:left w:val="none" w:sz="0" w:space="0" w:color="auto"/>
            <w:bottom w:val="none" w:sz="0" w:space="0" w:color="auto"/>
            <w:right w:val="none" w:sz="0" w:space="0" w:color="auto"/>
          </w:divBdr>
        </w:div>
        <w:div w:id="795753072">
          <w:marLeft w:val="0"/>
          <w:marRight w:val="0"/>
          <w:marTop w:val="0"/>
          <w:marBottom w:val="101"/>
          <w:divBdr>
            <w:top w:val="none" w:sz="0" w:space="0" w:color="auto"/>
            <w:left w:val="none" w:sz="0" w:space="0" w:color="auto"/>
            <w:bottom w:val="none" w:sz="0" w:space="0" w:color="auto"/>
            <w:right w:val="none" w:sz="0" w:space="0" w:color="auto"/>
          </w:divBdr>
        </w:div>
        <w:div w:id="1903711075">
          <w:marLeft w:val="288"/>
          <w:marRight w:val="0"/>
          <w:marTop w:val="0"/>
          <w:marBottom w:val="101"/>
          <w:divBdr>
            <w:top w:val="none" w:sz="0" w:space="0" w:color="auto"/>
            <w:left w:val="none" w:sz="0" w:space="0" w:color="auto"/>
            <w:bottom w:val="none" w:sz="0" w:space="0" w:color="auto"/>
            <w:right w:val="none" w:sz="0" w:space="0" w:color="auto"/>
          </w:divBdr>
        </w:div>
        <w:div w:id="308172816">
          <w:marLeft w:val="288"/>
          <w:marRight w:val="0"/>
          <w:marTop w:val="0"/>
          <w:marBottom w:val="101"/>
          <w:divBdr>
            <w:top w:val="none" w:sz="0" w:space="0" w:color="auto"/>
            <w:left w:val="none" w:sz="0" w:space="0" w:color="auto"/>
            <w:bottom w:val="none" w:sz="0" w:space="0" w:color="auto"/>
            <w:right w:val="none" w:sz="0" w:space="0" w:color="auto"/>
          </w:divBdr>
        </w:div>
        <w:div w:id="268659277">
          <w:marLeft w:val="288"/>
          <w:marRight w:val="0"/>
          <w:marTop w:val="0"/>
          <w:marBottom w:val="101"/>
          <w:divBdr>
            <w:top w:val="none" w:sz="0" w:space="0" w:color="auto"/>
            <w:left w:val="none" w:sz="0" w:space="0" w:color="auto"/>
            <w:bottom w:val="none" w:sz="0" w:space="0" w:color="auto"/>
            <w:right w:val="none" w:sz="0" w:space="0" w:color="auto"/>
          </w:divBdr>
        </w:div>
        <w:div w:id="698160239">
          <w:marLeft w:val="0"/>
          <w:marRight w:val="0"/>
          <w:marTop w:val="0"/>
          <w:marBottom w:val="101"/>
          <w:divBdr>
            <w:top w:val="none" w:sz="0" w:space="0" w:color="auto"/>
            <w:left w:val="none" w:sz="0" w:space="0" w:color="auto"/>
            <w:bottom w:val="none" w:sz="0" w:space="0" w:color="auto"/>
            <w:right w:val="none" w:sz="0" w:space="0" w:color="auto"/>
          </w:divBdr>
        </w:div>
        <w:div w:id="1962951946">
          <w:marLeft w:val="0"/>
          <w:marRight w:val="0"/>
          <w:marTop w:val="0"/>
          <w:marBottom w:val="101"/>
          <w:divBdr>
            <w:top w:val="none" w:sz="0" w:space="0" w:color="auto"/>
            <w:left w:val="none" w:sz="0" w:space="0" w:color="auto"/>
            <w:bottom w:val="none" w:sz="0" w:space="0" w:color="auto"/>
            <w:right w:val="none" w:sz="0" w:space="0" w:color="auto"/>
          </w:divBdr>
        </w:div>
        <w:div w:id="1036545729">
          <w:marLeft w:val="0"/>
          <w:marRight w:val="0"/>
          <w:marTop w:val="0"/>
          <w:marBottom w:val="101"/>
          <w:divBdr>
            <w:top w:val="none" w:sz="0" w:space="0" w:color="auto"/>
            <w:left w:val="none" w:sz="0" w:space="0" w:color="auto"/>
            <w:bottom w:val="none" w:sz="0" w:space="0" w:color="auto"/>
            <w:right w:val="none" w:sz="0" w:space="0" w:color="auto"/>
          </w:divBdr>
        </w:div>
        <w:div w:id="161510910">
          <w:marLeft w:val="288"/>
          <w:marRight w:val="0"/>
          <w:marTop w:val="0"/>
          <w:marBottom w:val="101"/>
          <w:divBdr>
            <w:top w:val="none" w:sz="0" w:space="0" w:color="auto"/>
            <w:left w:val="none" w:sz="0" w:space="0" w:color="auto"/>
            <w:bottom w:val="none" w:sz="0" w:space="0" w:color="auto"/>
            <w:right w:val="none" w:sz="0" w:space="0" w:color="auto"/>
          </w:divBdr>
        </w:div>
        <w:div w:id="1185442421">
          <w:marLeft w:val="288"/>
          <w:marRight w:val="0"/>
          <w:marTop w:val="0"/>
          <w:marBottom w:val="101"/>
          <w:divBdr>
            <w:top w:val="none" w:sz="0" w:space="0" w:color="auto"/>
            <w:left w:val="none" w:sz="0" w:space="0" w:color="auto"/>
            <w:bottom w:val="none" w:sz="0" w:space="0" w:color="auto"/>
            <w:right w:val="none" w:sz="0" w:space="0" w:color="auto"/>
          </w:divBdr>
        </w:div>
        <w:div w:id="1078595398">
          <w:marLeft w:val="288"/>
          <w:marRight w:val="0"/>
          <w:marTop w:val="0"/>
          <w:marBottom w:val="101"/>
          <w:divBdr>
            <w:top w:val="none" w:sz="0" w:space="0" w:color="auto"/>
            <w:left w:val="none" w:sz="0" w:space="0" w:color="auto"/>
            <w:bottom w:val="none" w:sz="0" w:space="0" w:color="auto"/>
            <w:right w:val="none" w:sz="0" w:space="0" w:color="auto"/>
          </w:divBdr>
        </w:div>
        <w:div w:id="3362732">
          <w:marLeft w:val="0"/>
          <w:marRight w:val="0"/>
          <w:marTop w:val="0"/>
          <w:marBottom w:val="101"/>
          <w:divBdr>
            <w:top w:val="none" w:sz="0" w:space="0" w:color="auto"/>
            <w:left w:val="none" w:sz="0" w:space="0" w:color="auto"/>
            <w:bottom w:val="none" w:sz="0" w:space="0" w:color="auto"/>
            <w:right w:val="none" w:sz="0" w:space="0" w:color="auto"/>
          </w:divBdr>
        </w:div>
        <w:div w:id="626546948">
          <w:marLeft w:val="0"/>
          <w:marRight w:val="0"/>
          <w:marTop w:val="0"/>
          <w:marBottom w:val="101"/>
          <w:divBdr>
            <w:top w:val="none" w:sz="0" w:space="0" w:color="auto"/>
            <w:left w:val="none" w:sz="0" w:space="0" w:color="auto"/>
            <w:bottom w:val="none" w:sz="0" w:space="0" w:color="auto"/>
            <w:right w:val="none" w:sz="0" w:space="0" w:color="auto"/>
          </w:divBdr>
        </w:div>
        <w:div w:id="179853643">
          <w:marLeft w:val="0"/>
          <w:marRight w:val="0"/>
          <w:marTop w:val="0"/>
          <w:marBottom w:val="60"/>
          <w:divBdr>
            <w:top w:val="none" w:sz="0" w:space="0" w:color="auto"/>
            <w:left w:val="none" w:sz="0" w:space="0" w:color="auto"/>
            <w:bottom w:val="none" w:sz="0" w:space="0" w:color="auto"/>
            <w:right w:val="none" w:sz="0" w:space="0" w:color="auto"/>
          </w:divBdr>
        </w:div>
        <w:div w:id="618683668">
          <w:marLeft w:val="288"/>
          <w:marRight w:val="0"/>
          <w:marTop w:val="0"/>
          <w:marBottom w:val="60"/>
          <w:divBdr>
            <w:top w:val="none" w:sz="0" w:space="0" w:color="auto"/>
            <w:left w:val="none" w:sz="0" w:space="0" w:color="auto"/>
            <w:bottom w:val="none" w:sz="0" w:space="0" w:color="auto"/>
            <w:right w:val="none" w:sz="0" w:space="0" w:color="auto"/>
          </w:divBdr>
        </w:div>
        <w:div w:id="2113238055">
          <w:marLeft w:val="288"/>
          <w:marRight w:val="0"/>
          <w:marTop w:val="0"/>
          <w:marBottom w:val="60"/>
          <w:divBdr>
            <w:top w:val="none" w:sz="0" w:space="0" w:color="auto"/>
            <w:left w:val="none" w:sz="0" w:space="0" w:color="auto"/>
            <w:bottom w:val="none" w:sz="0" w:space="0" w:color="auto"/>
            <w:right w:val="none" w:sz="0" w:space="0" w:color="auto"/>
          </w:divBdr>
        </w:div>
        <w:div w:id="795561955">
          <w:marLeft w:val="288"/>
          <w:marRight w:val="0"/>
          <w:marTop w:val="0"/>
          <w:marBottom w:val="101"/>
          <w:divBdr>
            <w:top w:val="none" w:sz="0" w:space="0" w:color="auto"/>
            <w:left w:val="none" w:sz="0" w:space="0" w:color="auto"/>
            <w:bottom w:val="none" w:sz="0" w:space="0" w:color="auto"/>
            <w:right w:val="none" w:sz="0" w:space="0" w:color="auto"/>
          </w:divBdr>
        </w:div>
        <w:div w:id="1673290953">
          <w:marLeft w:val="288"/>
          <w:marRight w:val="0"/>
          <w:marTop w:val="0"/>
          <w:marBottom w:val="101"/>
          <w:divBdr>
            <w:top w:val="none" w:sz="0" w:space="0" w:color="auto"/>
            <w:left w:val="none" w:sz="0" w:space="0" w:color="auto"/>
            <w:bottom w:val="none" w:sz="0" w:space="0" w:color="auto"/>
            <w:right w:val="none" w:sz="0" w:space="0" w:color="auto"/>
          </w:divBdr>
        </w:div>
        <w:div w:id="442698226">
          <w:marLeft w:val="0"/>
          <w:marRight w:val="0"/>
          <w:marTop w:val="101"/>
          <w:marBottom w:val="101"/>
          <w:divBdr>
            <w:top w:val="none" w:sz="0" w:space="0" w:color="auto"/>
            <w:left w:val="none" w:sz="0" w:space="0" w:color="auto"/>
            <w:bottom w:val="none" w:sz="0" w:space="0" w:color="auto"/>
            <w:right w:val="none" w:sz="0" w:space="0" w:color="auto"/>
          </w:divBdr>
        </w:div>
        <w:div w:id="71315629">
          <w:marLeft w:val="0"/>
          <w:marRight w:val="0"/>
          <w:marTop w:val="101"/>
          <w:marBottom w:val="101"/>
          <w:divBdr>
            <w:top w:val="none" w:sz="0" w:space="0" w:color="auto"/>
            <w:left w:val="none" w:sz="0" w:space="0" w:color="auto"/>
            <w:bottom w:val="none" w:sz="0" w:space="0" w:color="auto"/>
            <w:right w:val="none" w:sz="0" w:space="0" w:color="auto"/>
          </w:divBdr>
        </w:div>
        <w:div w:id="1771508059">
          <w:marLeft w:val="0"/>
          <w:marRight w:val="0"/>
          <w:marTop w:val="101"/>
          <w:marBottom w:val="101"/>
          <w:divBdr>
            <w:top w:val="none" w:sz="0" w:space="0" w:color="auto"/>
            <w:left w:val="none" w:sz="0" w:space="0" w:color="auto"/>
            <w:bottom w:val="none" w:sz="0" w:space="0" w:color="auto"/>
            <w:right w:val="none" w:sz="0" w:space="0" w:color="auto"/>
          </w:divBdr>
        </w:div>
        <w:div w:id="1558197391">
          <w:marLeft w:val="0"/>
          <w:marRight w:val="0"/>
          <w:marTop w:val="101"/>
          <w:marBottom w:val="101"/>
          <w:divBdr>
            <w:top w:val="none" w:sz="0" w:space="0" w:color="auto"/>
            <w:left w:val="none" w:sz="0" w:space="0" w:color="auto"/>
            <w:bottom w:val="none" w:sz="0" w:space="0" w:color="auto"/>
            <w:right w:val="none" w:sz="0" w:space="0" w:color="auto"/>
          </w:divBdr>
        </w:div>
        <w:div w:id="1506289263">
          <w:marLeft w:val="0"/>
          <w:marRight w:val="0"/>
          <w:marTop w:val="0"/>
          <w:marBottom w:val="101"/>
          <w:divBdr>
            <w:top w:val="none" w:sz="0" w:space="0" w:color="auto"/>
            <w:left w:val="none" w:sz="0" w:space="0" w:color="auto"/>
            <w:bottom w:val="none" w:sz="0" w:space="0" w:color="auto"/>
            <w:right w:val="none" w:sz="0" w:space="0" w:color="auto"/>
          </w:divBdr>
        </w:div>
        <w:div w:id="260145062">
          <w:marLeft w:val="0"/>
          <w:marRight w:val="0"/>
          <w:marTop w:val="0"/>
          <w:marBottom w:val="101"/>
          <w:divBdr>
            <w:top w:val="none" w:sz="0" w:space="0" w:color="auto"/>
            <w:left w:val="none" w:sz="0" w:space="0" w:color="auto"/>
            <w:bottom w:val="none" w:sz="0" w:space="0" w:color="auto"/>
            <w:right w:val="none" w:sz="0" w:space="0" w:color="auto"/>
          </w:divBdr>
        </w:div>
        <w:div w:id="553077557">
          <w:marLeft w:val="288"/>
          <w:marRight w:val="0"/>
          <w:marTop w:val="0"/>
          <w:marBottom w:val="101"/>
          <w:divBdr>
            <w:top w:val="none" w:sz="0" w:space="0" w:color="auto"/>
            <w:left w:val="none" w:sz="0" w:space="0" w:color="auto"/>
            <w:bottom w:val="none" w:sz="0" w:space="0" w:color="auto"/>
            <w:right w:val="none" w:sz="0" w:space="0" w:color="auto"/>
          </w:divBdr>
        </w:div>
        <w:div w:id="1240139950">
          <w:marLeft w:val="288"/>
          <w:marRight w:val="0"/>
          <w:marTop w:val="0"/>
          <w:marBottom w:val="101"/>
          <w:divBdr>
            <w:top w:val="none" w:sz="0" w:space="0" w:color="auto"/>
            <w:left w:val="none" w:sz="0" w:space="0" w:color="auto"/>
            <w:bottom w:val="none" w:sz="0" w:space="0" w:color="auto"/>
            <w:right w:val="none" w:sz="0" w:space="0" w:color="auto"/>
          </w:divBdr>
        </w:div>
        <w:div w:id="212624291">
          <w:marLeft w:val="288"/>
          <w:marRight w:val="0"/>
          <w:marTop w:val="0"/>
          <w:marBottom w:val="101"/>
          <w:divBdr>
            <w:top w:val="none" w:sz="0" w:space="0" w:color="auto"/>
            <w:left w:val="none" w:sz="0" w:space="0" w:color="auto"/>
            <w:bottom w:val="none" w:sz="0" w:space="0" w:color="auto"/>
            <w:right w:val="none" w:sz="0" w:space="0" w:color="auto"/>
          </w:divBdr>
        </w:div>
        <w:div w:id="368725754">
          <w:marLeft w:val="288"/>
          <w:marRight w:val="0"/>
          <w:marTop w:val="0"/>
          <w:marBottom w:val="101"/>
          <w:divBdr>
            <w:top w:val="none" w:sz="0" w:space="0" w:color="auto"/>
            <w:left w:val="none" w:sz="0" w:space="0" w:color="auto"/>
            <w:bottom w:val="none" w:sz="0" w:space="0" w:color="auto"/>
            <w:right w:val="none" w:sz="0" w:space="0" w:color="auto"/>
          </w:divBdr>
        </w:div>
        <w:div w:id="2087917711">
          <w:marLeft w:val="288"/>
          <w:marRight w:val="0"/>
          <w:marTop w:val="0"/>
          <w:marBottom w:val="101"/>
          <w:divBdr>
            <w:top w:val="none" w:sz="0" w:space="0" w:color="auto"/>
            <w:left w:val="none" w:sz="0" w:space="0" w:color="auto"/>
            <w:bottom w:val="none" w:sz="0" w:space="0" w:color="auto"/>
            <w:right w:val="none" w:sz="0" w:space="0" w:color="auto"/>
          </w:divBdr>
        </w:div>
        <w:div w:id="786201928">
          <w:marLeft w:val="0"/>
          <w:marRight w:val="0"/>
          <w:marTop w:val="0"/>
          <w:marBottom w:val="101"/>
          <w:divBdr>
            <w:top w:val="none" w:sz="0" w:space="0" w:color="auto"/>
            <w:left w:val="none" w:sz="0" w:space="0" w:color="auto"/>
            <w:bottom w:val="none" w:sz="0" w:space="0" w:color="auto"/>
            <w:right w:val="none" w:sz="0" w:space="0" w:color="auto"/>
          </w:divBdr>
        </w:div>
        <w:div w:id="1493333080">
          <w:marLeft w:val="0"/>
          <w:marRight w:val="0"/>
          <w:marTop w:val="0"/>
          <w:marBottom w:val="101"/>
          <w:divBdr>
            <w:top w:val="none" w:sz="0" w:space="0" w:color="auto"/>
            <w:left w:val="none" w:sz="0" w:space="0" w:color="auto"/>
            <w:bottom w:val="none" w:sz="0" w:space="0" w:color="auto"/>
            <w:right w:val="none" w:sz="0" w:space="0" w:color="auto"/>
          </w:divBdr>
        </w:div>
        <w:div w:id="1853640813">
          <w:marLeft w:val="0"/>
          <w:marRight w:val="0"/>
          <w:marTop w:val="0"/>
          <w:marBottom w:val="101"/>
          <w:divBdr>
            <w:top w:val="none" w:sz="0" w:space="0" w:color="auto"/>
            <w:left w:val="none" w:sz="0" w:space="0" w:color="auto"/>
            <w:bottom w:val="none" w:sz="0" w:space="0" w:color="auto"/>
            <w:right w:val="none" w:sz="0" w:space="0" w:color="auto"/>
          </w:divBdr>
        </w:div>
        <w:div w:id="361513458">
          <w:marLeft w:val="0"/>
          <w:marRight w:val="0"/>
          <w:marTop w:val="0"/>
          <w:marBottom w:val="80"/>
          <w:divBdr>
            <w:top w:val="none" w:sz="0" w:space="0" w:color="auto"/>
            <w:left w:val="none" w:sz="0" w:space="0" w:color="auto"/>
            <w:bottom w:val="none" w:sz="0" w:space="0" w:color="auto"/>
            <w:right w:val="none" w:sz="0" w:space="0" w:color="auto"/>
          </w:divBdr>
        </w:div>
        <w:div w:id="2106414193">
          <w:marLeft w:val="0"/>
          <w:marRight w:val="0"/>
          <w:marTop w:val="0"/>
          <w:marBottom w:val="80"/>
          <w:divBdr>
            <w:top w:val="none" w:sz="0" w:space="0" w:color="auto"/>
            <w:left w:val="none" w:sz="0" w:space="0" w:color="auto"/>
            <w:bottom w:val="none" w:sz="0" w:space="0" w:color="auto"/>
            <w:right w:val="none" w:sz="0" w:space="0" w:color="auto"/>
          </w:divBdr>
        </w:div>
        <w:div w:id="549730100">
          <w:marLeft w:val="0"/>
          <w:marRight w:val="0"/>
          <w:marTop w:val="0"/>
          <w:marBottom w:val="80"/>
          <w:divBdr>
            <w:top w:val="none" w:sz="0" w:space="0" w:color="auto"/>
            <w:left w:val="none" w:sz="0" w:space="0" w:color="auto"/>
            <w:bottom w:val="none" w:sz="0" w:space="0" w:color="auto"/>
            <w:right w:val="none" w:sz="0" w:space="0" w:color="auto"/>
          </w:divBdr>
        </w:div>
        <w:div w:id="1629434416">
          <w:marLeft w:val="0"/>
          <w:marRight w:val="0"/>
          <w:marTop w:val="0"/>
          <w:marBottom w:val="80"/>
          <w:divBdr>
            <w:top w:val="none" w:sz="0" w:space="0" w:color="auto"/>
            <w:left w:val="none" w:sz="0" w:space="0" w:color="auto"/>
            <w:bottom w:val="none" w:sz="0" w:space="0" w:color="auto"/>
            <w:right w:val="none" w:sz="0" w:space="0" w:color="auto"/>
          </w:divBdr>
        </w:div>
        <w:div w:id="2044593448">
          <w:marLeft w:val="0"/>
          <w:marRight w:val="0"/>
          <w:marTop w:val="0"/>
          <w:marBottom w:val="80"/>
          <w:divBdr>
            <w:top w:val="none" w:sz="0" w:space="0" w:color="auto"/>
            <w:left w:val="none" w:sz="0" w:space="0" w:color="auto"/>
            <w:bottom w:val="none" w:sz="0" w:space="0" w:color="auto"/>
            <w:right w:val="none" w:sz="0" w:space="0" w:color="auto"/>
          </w:divBdr>
        </w:div>
        <w:div w:id="1432122450">
          <w:marLeft w:val="0"/>
          <w:marRight w:val="0"/>
          <w:marTop w:val="0"/>
          <w:marBottom w:val="80"/>
          <w:divBdr>
            <w:top w:val="none" w:sz="0" w:space="0" w:color="auto"/>
            <w:left w:val="none" w:sz="0" w:space="0" w:color="auto"/>
            <w:bottom w:val="none" w:sz="0" w:space="0" w:color="auto"/>
            <w:right w:val="none" w:sz="0" w:space="0" w:color="auto"/>
          </w:divBdr>
        </w:div>
        <w:div w:id="365638412">
          <w:marLeft w:val="0"/>
          <w:marRight w:val="0"/>
          <w:marTop w:val="0"/>
          <w:marBottom w:val="80"/>
          <w:divBdr>
            <w:top w:val="none" w:sz="0" w:space="0" w:color="auto"/>
            <w:left w:val="none" w:sz="0" w:space="0" w:color="auto"/>
            <w:bottom w:val="none" w:sz="0" w:space="0" w:color="auto"/>
            <w:right w:val="none" w:sz="0" w:space="0" w:color="auto"/>
          </w:divBdr>
        </w:div>
        <w:div w:id="1824351742">
          <w:marLeft w:val="0"/>
          <w:marRight w:val="0"/>
          <w:marTop w:val="0"/>
          <w:marBottom w:val="80"/>
          <w:divBdr>
            <w:top w:val="none" w:sz="0" w:space="0" w:color="auto"/>
            <w:left w:val="none" w:sz="0" w:space="0" w:color="auto"/>
            <w:bottom w:val="none" w:sz="0" w:space="0" w:color="auto"/>
            <w:right w:val="none" w:sz="0" w:space="0" w:color="auto"/>
          </w:divBdr>
        </w:div>
        <w:div w:id="1549998207">
          <w:marLeft w:val="0"/>
          <w:marRight w:val="0"/>
          <w:marTop w:val="0"/>
          <w:marBottom w:val="101"/>
          <w:divBdr>
            <w:top w:val="none" w:sz="0" w:space="0" w:color="auto"/>
            <w:left w:val="none" w:sz="0" w:space="0" w:color="auto"/>
            <w:bottom w:val="none" w:sz="0" w:space="0" w:color="auto"/>
            <w:right w:val="none" w:sz="0" w:space="0" w:color="auto"/>
          </w:divBdr>
        </w:div>
        <w:div w:id="1092817106">
          <w:marLeft w:val="0"/>
          <w:marRight w:val="0"/>
          <w:marTop w:val="101"/>
          <w:marBottom w:val="101"/>
          <w:divBdr>
            <w:top w:val="none" w:sz="0" w:space="0" w:color="auto"/>
            <w:left w:val="none" w:sz="0" w:space="0" w:color="auto"/>
            <w:bottom w:val="none" w:sz="0" w:space="0" w:color="auto"/>
            <w:right w:val="none" w:sz="0" w:space="0" w:color="auto"/>
          </w:divBdr>
        </w:div>
        <w:div w:id="1572303160">
          <w:marLeft w:val="0"/>
          <w:marRight w:val="0"/>
          <w:marTop w:val="0"/>
          <w:marBottom w:val="101"/>
          <w:divBdr>
            <w:top w:val="none" w:sz="0" w:space="0" w:color="auto"/>
            <w:left w:val="none" w:sz="0" w:space="0" w:color="auto"/>
            <w:bottom w:val="none" w:sz="0" w:space="0" w:color="auto"/>
            <w:right w:val="none" w:sz="0" w:space="0" w:color="auto"/>
          </w:divBdr>
        </w:div>
        <w:div w:id="256522061">
          <w:marLeft w:val="0"/>
          <w:marRight w:val="0"/>
          <w:marTop w:val="0"/>
          <w:marBottom w:val="101"/>
          <w:divBdr>
            <w:top w:val="none" w:sz="0" w:space="0" w:color="auto"/>
            <w:left w:val="none" w:sz="0" w:space="0" w:color="auto"/>
            <w:bottom w:val="none" w:sz="0" w:space="0" w:color="auto"/>
            <w:right w:val="none" w:sz="0" w:space="0" w:color="auto"/>
          </w:divBdr>
        </w:div>
        <w:div w:id="585070402">
          <w:marLeft w:val="0"/>
          <w:marRight w:val="0"/>
          <w:marTop w:val="0"/>
          <w:marBottom w:val="101"/>
          <w:divBdr>
            <w:top w:val="none" w:sz="0" w:space="0" w:color="auto"/>
            <w:left w:val="none" w:sz="0" w:space="0" w:color="auto"/>
            <w:bottom w:val="none" w:sz="0" w:space="0" w:color="auto"/>
            <w:right w:val="none" w:sz="0" w:space="0" w:color="auto"/>
          </w:divBdr>
        </w:div>
        <w:div w:id="1419905680">
          <w:marLeft w:val="0"/>
          <w:marRight w:val="0"/>
          <w:marTop w:val="0"/>
          <w:marBottom w:val="101"/>
          <w:divBdr>
            <w:top w:val="none" w:sz="0" w:space="0" w:color="auto"/>
            <w:left w:val="none" w:sz="0" w:space="0" w:color="auto"/>
            <w:bottom w:val="none" w:sz="0" w:space="0" w:color="auto"/>
            <w:right w:val="none" w:sz="0" w:space="0" w:color="auto"/>
          </w:divBdr>
        </w:div>
        <w:div w:id="937063143">
          <w:marLeft w:val="288"/>
          <w:marRight w:val="0"/>
          <w:marTop w:val="0"/>
          <w:marBottom w:val="101"/>
          <w:divBdr>
            <w:top w:val="none" w:sz="0" w:space="0" w:color="auto"/>
            <w:left w:val="none" w:sz="0" w:space="0" w:color="auto"/>
            <w:bottom w:val="none" w:sz="0" w:space="0" w:color="auto"/>
            <w:right w:val="none" w:sz="0" w:space="0" w:color="auto"/>
          </w:divBdr>
        </w:div>
        <w:div w:id="895044762">
          <w:marLeft w:val="288"/>
          <w:marRight w:val="0"/>
          <w:marTop w:val="0"/>
          <w:marBottom w:val="101"/>
          <w:divBdr>
            <w:top w:val="none" w:sz="0" w:space="0" w:color="auto"/>
            <w:left w:val="none" w:sz="0" w:space="0" w:color="auto"/>
            <w:bottom w:val="none" w:sz="0" w:space="0" w:color="auto"/>
            <w:right w:val="none" w:sz="0" w:space="0" w:color="auto"/>
          </w:divBdr>
        </w:div>
        <w:div w:id="1258368939">
          <w:marLeft w:val="288"/>
          <w:marRight w:val="0"/>
          <w:marTop w:val="0"/>
          <w:marBottom w:val="101"/>
          <w:divBdr>
            <w:top w:val="none" w:sz="0" w:space="0" w:color="auto"/>
            <w:left w:val="none" w:sz="0" w:space="0" w:color="auto"/>
            <w:bottom w:val="none" w:sz="0" w:space="0" w:color="auto"/>
            <w:right w:val="none" w:sz="0" w:space="0" w:color="auto"/>
          </w:divBdr>
        </w:div>
        <w:div w:id="1414354915">
          <w:marLeft w:val="288"/>
          <w:marRight w:val="0"/>
          <w:marTop w:val="0"/>
          <w:marBottom w:val="101"/>
          <w:divBdr>
            <w:top w:val="none" w:sz="0" w:space="0" w:color="auto"/>
            <w:left w:val="none" w:sz="0" w:space="0" w:color="auto"/>
            <w:bottom w:val="none" w:sz="0" w:space="0" w:color="auto"/>
            <w:right w:val="none" w:sz="0" w:space="0" w:color="auto"/>
          </w:divBdr>
        </w:div>
        <w:div w:id="1170102412">
          <w:marLeft w:val="288"/>
          <w:marRight w:val="0"/>
          <w:marTop w:val="0"/>
          <w:marBottom w:val="101"/>
          <w:divBdr>
            <w:top w:val="none" w:sz="0" w:space="0" w:color="auto"/>
            <w:left w:val="none" w:sz="0" w:space="0" w:color="auto"/>
            <w:bottom w:val="none" w:sz="0" w:space="0" w:color="auto"/>
            <w:right w:val="none" w:sz="0" w:space="0" w:color="auto"/>
          </w:divBdr>
        </w:div>
        <w:div w:id="498161885">
          <w:marLeft w:val="288"/>
          <w:marRight w:val="0"/>
          <w:marTop w:val="0"/>
          <w:marBottom w:val="101"/>
          <w:divBdr>
            <w:top w:val="none" w:sz="0" w:space="0" w:color="auto"/>
            <w:left w:val="none" w:sz="0" w:space="0" w:color="auto"/>
            <w:bottom w:val="none" w:sz="0" w:space="0" w:color="auto"/>
            <w:right w:val="none" w:sz="0" w:space="0" w:color="auto"/>
          </w:divBdr>
        </w:div>
        <w:div w:id="746730739">
          <w:marLeft w:val="288"/>
          <w:marRight w:val="0"/>
          <w:marTop w:val="0"/>
          <w:marBottom w:val="101"/>
          <w:divBdr>
            <w:top w:val="none" w:sz="0" w:space="0" w:color="auto"/>
            <w:left w:val="none" w:sz="0" w:space="0" w:color="auto"/>
            <w:bottom w:val="none" w:sz="0" w:space="0" w:color="auto"/>
            <w:right w:val="none" w:sz="0" w:space="0" w:color="auto"/>
          </w:divBdr>
        </w:div>
        <w:div w:id="1450583484">
          <w:marLeft w:val="288"/>
          <w:marRight w:val="0"/>
          <w:marTop w:val="0"/>
          <w:marBottom w:val="101"/>
          <w:divBdr>
            <w:top w:val="none" w:sz="0" w:space="0" w:color="auto"/>
            <w:left w:val="none" w:sz="0" w:space="0" w:color="auto"/>
            <w:bottom w:val="none" w:sz="0" w:space="0" w:color="auto"/>
            <w:right w:val="none" w:sz="0" w:space="0" w:color="auto"/>
          </w:divBdr>
        </w:div>
        <w:div w:id="754741679">
          <w:marLeft w:val="288"/>
          <w:marRight w:val="0"/>
          <w:marTop w:val="0"/>
          <w:marBottom w:val="101"/>
          <w:divBdr>
            <w:top w:val="none" w:sz="0" w:space="0" w:color="auto"/>
            <w:left w:val="none" w:sz="0" w:space="0" w:color="auto"/>
            <w:bottom w:val="none" w:sz="0" w:space="0" w:color="auto"/>
            <w:right w:val="none" w:sz="0" w:space="0" w:color="auto"/>
          </w:divBdr>
        </w:div>
        <w:div w:id="1714771143">
          <w:marLeft w:val="288"/>
          <w:marRight w:val="0"/>
          <w:marTop w:val="0"/>
          <w:marBottom w:val="101"/>
          <w:divBdr>
            <w:top w:val="none" w:sz="0" w:space="0" w:color="auto"/>
            <w:left w:val="none" w:sz="0" w:space="0" w:color="auto"/>
            <w:bottom w:val="none" w:sz="0" w:space="0" w:color="auto"/>
            <w:right w:val="none" w:sz="0" w:space="0" w:color="auto"/>
          </w:divBdr>
        </w:div>
        <w:div w:id="1750075937">
          <w:marLeft w:val="288"/>
          <w:marRight w:val="0"/>
          <w:marTop w:val="0"/>
          <w:marBottom w:val="101"/>
          <w:divBdr>
            <w:top w:val="none" w:sz="0" w:space="0" w:color="auto"/>
            <w:left w:val="none" w:sz="0" w:space="0" w:color="auto"/>
            <w:bottom w:val="none" w:sz="0" w:space="0" w:color="auto"/>
            <w:right w:val="none" w:sz="0" w:space="0" w:color="auto"/>
          </w:divBdr>
        </w:div>
        <w:div w:id="370106227">
          <w:marLeft w:val="288"/>
          <w:marRight w:val="0"/>
          <w:marTop w:val="0"/>
          <w:marBottom w:val="101"/>
          <w:divBdr>
            <w:top w:val="none" w:sz="0" w:space="0" w:color="auto"/>
            <w:left w:val="none" w:sz="0" w:space="0" w:color="auto"/>
            <w:bottom w:val="none" w:sz="0" w:space="0" w:color="auto"/>
            <w:right w:val="none" w:sz="0" w:space="0" w:color="auto"/>
          </w:divBdr>
        </w:div>
        <w:div w:id="1452478209">
          <w:marLeft w:val="288"/>
          <w:marRight w:val="0"/>
          <w:marTop w:val="0"/>
          <w:marBottom w:val="101"/>
          <w:divBdr>
            <w:top w:val="none" w:sz="0" w:space="0" w:color="auto"/>
            <w:left w:val="none" w:sz="0" w:space="0" w:color="auto"/>
            <w:bottom w:val="none" w:sz="0" w:space="0" w:color="auto"/>
            <w:right w:val="none" w:sz="0" w:space="0" w:color="auto"/>
          </w:divBdr>
        </w:div>
        <w:div w:id="813449430">
          <w:marLeft w:val="288"/>
          <w:marRight w:val="0"/>
          <w:marTop w:val="0"/>
          <w:marBottom w:val="101"/>
          <w:divBdr>
            <w:top w:val="none" w:sz="0" w:space="0" w:color="auto"/>
            <w:left w:val="none" w:sz="0" w:space="0" w:color="auto"/>
            <w:bottom w:val="none" w:sz="0" w:space="0" w:color="auto"/>
            <w:right w:val="none" w:sz="0" w:space="0" w:color="auto"/>
          </w:divBdr>
        </w:div>
        <w:div w:id="1739093824">
          <w:marLeft w:val="288"/>
          <w:marRight w:val="0"/>
          <w:marTop w:val="0"/>
          <w:marBottom w:val="101"/>
          <w:divBdr>
            <w:top w:val="none" w:sz="0" w:space="0" w:color="auto"/>
            <w:left w:val="none" w:sz="0" w:space="0" w:color="auto"/>
            <w:bottom w:val="none" w:sz="0" w:space="0" w:color="auto"/>
            <w:right w:val="none" w:sz="0" w:space="0" w:color="auto"/>
          </w:divBdr>
        </w:div>
        <w:div w:id="2061980698">
          <w:marLeft w:val="288"/>
          <w:marRight w:val="0"/>
          <w:marTop w:val="0"/>
          <w:marBottom w:val="101"/>
          <w:divBdr>
            <w:top w:val="none" w:sz="0" w:space="0" w:color="auto"/>
            <w:left w:val="none" w:sz="0" w:space="0" w:color="auto"/>
            <w:bottom w:val="none" w:sz="0" w:space="0" w:color="auto"/>
            <w:right w:val="none" w:sz="0" w:space="0" w:color="auto"/>
          </w:divBdr>
        </w:div>
        <w:div w:id="256796256">
          <w:marLeft w:val="288"/>
          <w:marRight w:val="0"/>
          <w:marTop w:val="0"/>
          <w:marBottom w:val="101"/>
          <w:divBdr>
            <w:top w:val="none" w:sz="0" w:space="0" w:color="auto"/>
            <w:left w:val="none" w:sz="0" w:space="0" w:color="auto"/>
            <w:bottom w:val="none" w:sz="0" w:space="0" w:color="auto"/>
            <w:right w:val="none" w:sz="0" w:space="0" w:color="auto"/>
          </w:divBdr>
        </w:div>
        <w:div w:id="511994635">
          <w:marLeft w:val="288"/>
          <w:marRight w:val="0"/>
          <w:marTop w:val="0"/>
          <w:marBottom w:val="101"/>
          <w:divBdr>
            <w:top w:val="none" w:sz="0" w:space="0" w:color="auto"/>
            <w:left w:val="none" w:sz="0" w:space="0" w:color="auto"/>
            <w:bottom w:val="none" w:sz="0" w:space="0" w:color="auto"/>
            <w:right w:val="none" w:sz="0" w:space="0" w:color="auto"/>
          </w:divBdr>
        </w:div>
        <w:div w:id="743376196">
          <w:marLeft w:val="288"/>
          <w:marRight w:val="0"/>
          <w:marTop w:val="0"/>
          <w:marBottom w:val="101"/>
          <w:divBdr>
            <w:top w:val="none" w:sz="0" w:space="0" w:color="auto"/>
            <w:left w:val="none" w:sz="0" w:space="0" w:color="auto"/>
            <w:bottom w:val="none" w:sz="0" w:space="0" w:color="auto"/>
            <w:right w:val="none" w:sz="0" w:space="0" w:color="auto"/>
          </w:divBdr>
        </w:div>
        <w:div w:id="260988385">
          <w:marLeft w:val="288"/>
          <w:marRight w:val="0"/>
          <w:marTop w:val="0"/>
          <w:marBottom w:val="101"/>
          <w:divBdr>
            <w:top w:val="none" w:sz="0" w:space="0" w:color="auto"/>
            <w:left w:val="none" w:sz="0" w:space="0" w:color="auto"/>
            <w:bottom w:val="none" w:sz="0" w:space="0" w:color="auto"/>
            <w:right w:val="none" w:sz="0" w:space="0" w:color="auto"/>
          </w:divBdr>
        </w:div>
        <w:div w:id="791291156">
          <w:marLeft w:val="288"/>
          <w:marRight w:val="0"/>
          <w:marTop w:val="0"/>
          <w:marBottom w:val="101"/>
          <w:divBdr>
            <w:top w:val="none" w:sz="0" w:space="0" w:color="auto"/>
            <w:left w:val="none" w:sz="0" w:space="0" w:color="auto"/>
            <w:bottom w:val="none" w:sz="0" w:space="0" w:color="auto"/>
            <w:right w:val="none" w:sz="0" w:space="0" w:color="auto"/>
          </w:divBdr>
        </w:div>
        <w:div w:id="2068185910">
          <w:marLeft w:val="288"/>
          <w:marRight w:val="0"/>
          <w:marTop w:val="0"/>
          <w:marBottom w:val="101"/>
          <w:divBdr>
            <w:top w:val="none" w:sz="0" w:space="0" w:color="auto"/>
            <w:left w:val="none" w:sz="0" w:space="0" w:color="auto"/>
            <w:bottom w:val="none" w:sz="0" w:space="0" w:color="auto"/>
            <w:right w:val="none" w:sz="0" w:space="0" w:color="auto"/>
          </w:divBdr>
        </w:div>
        <w:div w:id="729690116">
          <w:marLeft w:val="288"/>
          <w:marRight w:val="0"/>
          <w:marTop w:val="0"/>
          <w:marBottom w:val="101"/>
          <w:divBdr>
            <w:top w:val="none" w:sz="0" w:space="0" w:color="auto"/>
            <w:left w:val="none" w:sz="0" w:space="0" w:color="auto"/>
            <w:bottom w:val="none" w:sz="0" w:space="0" w:color="auto"/>
            <w:right w:val="none" w:sz="0" w:space="0" w:color="auto"/>
          </w:divBdr>
        </w:div>
        <w:div w:id="785075678">
          <w:marLeft w:val="288"/>
          <w:marRight w:val="0"/>
          <w:marTop w:val="0"/>
          <w:marBottom w:val="101"/>
          <w:divBdr>
            <w:top w:val="none" w:sz="0" w:space="0" w:color="auto"/>
            <w:left w:val="none" w:sz="0" w:space="0" w:color="auto"/>
            <w:bottom w:val="none" w:sz="0" w:space="0" w:color="auto"/>
            <w:right w:val="none" w:sz="0" w:space="0" w:color="auto"/>
          </w:divBdr>
        </w:div>
        <w:div w:id="1615598896">
          <w:marLeft w:val="288"/>
          <w:marRight w:val="0"/>
          <w:marTop w:val="0"/>
          <w:marBottom w:val="101"/>
          <w:divBdr>
            <w:top w:val="none" w:sz="0" w:space="0" w:color="auto"/>
            <w:left w:val="none" w:sz="0" w:space="0" w:color="auto"/>
            <w:bottom w:val="none" w:sz="0" w:space="0" w:color="auto"/>
            <w:right w:val="none" w:sz="0" w:space="0" w:color="auto"/>
          </w:divBdr>
        </w:div>
        <w:div w:id="1498225338">
          <w:marLeft w:val="288"/>
          <w:marRight w:val="0"/>
          <w:marTop w:val="0"/>
          <w:marBottom w:val="101"/>
          <w:divBdr>
            <w:top w:val="none" w:sz="0" w:space="0" w:color="auto"/>
            <w:left w:val="none" w:sz="0" w:space="0" w:color="auto"/>
            <w:bottom w:val="none" w:sz="0" w:space="0" w:color="auto"/>
            <w:right w:val="none" w:sz="0" w:space="0" w:color="auto"/>
          </w:divBdr>
        </w:div>
        <w:div w:id="1314141524">
          <w:marLeft w:val="288"/>
          <w:marRight w:val="0"/>
          <w:marTop w:val="0"/>
          <w:marBottom w:val="101"/>
          <w:divBdr>
            <w:top w:val="none" w:sz="0" w:space="0" w:color="auto"/>
            <w:left w:val="none" w:sz="0" w:space="0" w:color="auto"/>
            <w:bottom w:val="none" w:sz="0" w:space="0" w:color="auto"/>
            <w:right w:val="none" w:sz="0" w:space="0" w:color="auto"/>
          </w:divBdr>
        </w:div>
        <w:div w:id="1614900845">
          <w:marLeft w:val="288"/>
          <w:marRight w:val="0"/>
          <w:marTop w:val="0"/>
          <w:marBottom w:val="101"/>
          <w:divBdr>
            <w:top w:val="none" w:sz="0" w:space="0" w:color="auto"/>
            <w:left w:val="none" w:sz="0" w:space="0" w:color="auto"/>
            <w:bottom w:val="none" w:sz="0" w:space="0" w:color="auto"/>
            <w:right w:val="none" w:sz="0" w:space="0" w:color="auto"/>
          </w:divBdr>
        </w:div>
        <w:div w:id="1905599088">
          <w:marLeft w:val="288"/>
          <w:marRight w:val="0"/>
          <w:marTop w:val="0"/>
          <w:marBottom w:val="101"/>
          <w:divBdr>
            <w:top w:val="none" w:sz="0" w:space="0" w:color="auto"/>
            <w:left w:val="none" w:sz="0" w:space="0" w:color="auto"/>
            <w:bottom w:val="none" w:sz="0" w:space="0" w:color="auto"/>
            <w:right w:val="none" w:sz="0" w:space="0" w:color="auto"/>
          </w:divBdr>
        </w:div>
        <w:div w:id="1168136793">
          <w:marLeft w:val="288"/>
          <w:marRight w:val="0"/>
          <w:marTop w:val="0"/>
          <w:marBottom w:val="101"/>
          <w:divBdr>
            <w:top w:val="none" w:sz="0" w:space="0" w:color="auto"/>
            <w:left w:val="none" w:sz="0" w:space="0" w:color="auto"/>
            <w:bottom w:val="none" w:sz="0" w:space="0" w:color="auto"/>
            <w:right w:val="none" w:sz="0" w:space="0" w:color="auto"/>
          </w:divBdr>
        </w:div>
        <w:div w:id="903179862">
          <w:marLeft w:val="288"/>
          <w:marRight w:val="0"/>
          <w:marTop w:val="0"/>
          <w:marBottom w:val="101"/>
          <w:divBdr>
            <w:top w:val="none" w:sz="0" w:space="0" w:color="auto"/>
            <w:left w:val="none" w:sz="0" w:space="0" w:color="auto"/>
            <w:bottom w:val="none" w:sz="0" w:space="0" w:color="auto"/>
            <w:right w:val="none" w:sz="0" w:space="0" w:color="auto"/>
          </w:divBdr>
        </w:div>
        <w:div w:id="277569118">
          <w:marLeft w:val="288"/>
          <w:marRight w:val="0"/>
          <w:marTop w:val="0"/>
          <w:marBottom w:val="101"/>
          <w:divBdr>
            <w:top w:val="none" w:sz="0" w:space="0" w:color="auto"/>
            <w:left w:val="none" w:sz="0" w:space="0" w:color="auto"/>
            <w:bottom w:val="none" w:sz="0" w:space="0" w:color="auto"/>
            <w:right w:val="none" w:sz="0" w:space="0" w:color="auto"/>
          </w:divBdr>
        </w:div>
        <w:div w:id="1674256890">
          <w:marLeft w:val="288"/>
          <w:marRight w:val="0"/>
          <w:marTop w:val="0"/>
          <w:marBottom w:val="101"/>
          <w:divBdr>
            <w:top w:val="none" w:sz="0" w:space="0" w:color="auto"/>
            <w:left w:val="none" w:sz="0" w:space="0" w:color="auto"/>
            <w:bottom w:val="none" w:sz="0" w:space="0" w:color="auto"/>
            <w:right w:val="none" w:sz="0" w:space="0" w:color="auto"/>
          </w:divBdr>
        </w:div>
        <w:div w:id="250310603">
          <w:marLeft w:val="288"/>
          <w:marRight w:val="0"/>
          <w:marTop w:val="0"/>
          <w:marBottom w:val="101"/>
          <w:divBdr>
            <w:top w:val="none" w:sz="0" w:space="0" w:color="auto"/>
            <w:left w:val="none" w:sz="0" w:space="0" w:color="auto"/>
            <w:bottom w:val="none" w:sz="0" w:space="0" w:color="auto"/>
            <w:right w:val="none" w:sz="0" w:space="0" w:color="auto"/>
          </w:divBdr>
        </w:div>
        <w:div w:id="1470632771">
          <w:marLeft w:val="288"/>
          <w:marRight w:val="0"/>
          <w:marTop w:val="0"/>
          <w:marBottom w:val="101"/>
          <w:divBdr>
            <w:top w:val="none" w:sz="0" w:space="0" w:color="auto"/>
            <w:left w:val="none" w:sz="0" w:space="0" w:color="auto"/>
            <w:bottom w:val="none" w:sz="0" w:space="0" w:color="auto"/>
            <w:right w:val="none" w:sz="0" w:space="0" w:color="auto"/>
          </w:divBdr>
        </w:div>
        <w:div w:id="1979646079">
          <w:marLeft w:val="288"/>
          <w:marRight w:val="0"/>
          <w:marTop w:val="0"/>
          <w:marBottom w:val="101"/>
          <w:divBdr>
            <w:top w:val="none" w:sz="0" w:space="0" w:color="auto"/>
            <w:left w:val="none" w:sz="0" w:space="0" w:color="auto"/>
            <w:bottom w:val="none" w:sz="0" w:space="0" w:color="auto"/>
            <w:right w:val="none" w:sz="0" w:space="0" w:color="auto"/>
          </w:divBdr>
        </w:div>
        <w:div w:id="145054738">
          <w:marLeft w:val="0"/>
          <w:marRight w:val="0"/>
          <w:marTop w:val="0"/>
          <w:marBottom w:val="101"/>
          <w:divBdr>
            <w:top w:val="none" w:sz="0" w:space="0" w:color="auto"/>
            <w:left w:val="none" w:sz="0" w:space="0" w:color="auto"/>
            <w:bottom w:val="none" w:sz="0" w:space="0" w:color="auto"/>
            <w:right w:val="none" w:sz="0" w:space="0" w:color="auto"/>
          </w:divBdr>
        </w:div>
        <w:div w:id="1354040152">
          <w:marLeft w:val="0"/>
          <w:marRight w:val="0"/>
          <w:marTop w:val="0"/>
          <w:marBottom w:val="101"/>
          <w:divBdr>
            <w:top w:val="none" w:sz="0" w:space="0" w:color="auto"/>
            <w:left w:val="none" w:sz="0" w:space="0" w:color="auto"/>
            <w:bottom w:val="none" w:sz="0" w:space="0" w:color="auto"/>
            <w:right w:val="none" w:sz="0" w:space="0" w:color="auto"/>
          </w:divBdr>
        </w:div>
        <w:div w:id="1606838273">
          <w:marLeft w:val="0"/>
          <w:marRight w:val="0"/>
          <w:marTop w:val="0"/>
          <w:marBottom w:val="101"/>
          <w:divBdr>
            <w:top w:val="none" w:sz="0" w:space="0" w:color="auto"/>
            <w:left w:val="none" w:sz="0" w:space="0" w:color="auto"/>
            <w:bottom w:val="none" w:sz="0" w:space="0" w:color="auto"/>
            <w:right w:val="none" w:sz="0" w:space="0" w:color="auto"/>
          </w:divBdr>
        </w:div>
        <w:div w:id="131796228">
          <w:marLeft w:val="0"/>
          <w:marRight w:val="0"/>
          <w:marTop w:val="0"/>
          <w:marBottom w:val="101"/>
          <w:divBdr>
            <w:top w:val="none" w:sz="0" w:space="0" w:color="auto"/>
            <w:left w:val="none" w:sz="0" w:space="0" w:color="auto"/>
            <w:bottom w:val="none" w:sz="0" w:space="0" w:color="auto"/>
            <w:right w:val="none" w:sz="0" w:space="0" w:color="auto"/>
          </w:divBdr>
        </w:div>
        <w:div w:id="1400785001">
          <w:marLeft w:val="0"/>
          <w:marRight w:val="0"/>
          <w:marTop w:val="0"/>
          <w:marBottom w:val="101"/>
          <w:divBdr>
            <w:top w:val="none" w:sz="0" w:space="0" w:color="auto"/>
            <w:left w:val="none" w:sz="0" w:space="0" w:color="auto"/>
            <w:bottom w:val="none" w:sz="0" w:space="0" w:color="auto"/>
            <w:right w:val="none" w:sz="0" w:space="0" w:color="auto"/>
          </w:divBdr>
        </w:div>
        <w:div w:id="63526211">
          <w:marLeft w:val="0"/>
          <w:marRight w:val="0"/>
          <w:marTop w:val="0"/>
          <w:marBottom w:val="101"/>
          <w:divBdr>
            <w:top w:val="none" w:sz="0" w:space="0" w:color="auto"/>
            <w:left w:val="none" w:sz="0" w:space="0" w:color="auto"/>
            <w:bottom w:val="none" w:sz="0" w:space="0" w:color="auto"/>
            <w:right w:val="none" w:sz="0" w:space="0" w:color="auto"/>
          </w:divBdr>
        </w:div>
        <w:div w:id="29847264">
          <w:marLeft w:val="0"/>
          <w:marRight w:val="0"/>
          <w:marTop w:val="0"/>
          <w:marBottom w:val="101"/>
          <w:divBdr>
            <w:top w:val="none" w:sz="0" w:space="0" w:color="auto"/>
            <w:left w:val="none" w:sz="0" w:space="0" w:color="auto"/>
            <w:bottom w:val="none" w:sz="0" w:space="0" w:color="auto"/>
            <w:right w:val="none" w:sz="0" w:space="0" w:color="auto"/>
          </w:divBdr>
        </w:div>
        <w:div w:id="976375329">
          <w:marLeft w:val="0"/>
          <w:marRight w:val="0"/>
          <w:marTop w:val="0"/>
          <w:marBottom w:val="101"/>
          <w:divBdr>
            <w:top w:val="none" w:sz="0" w:space="0" w:color="auto"/>
            <w:left w:val="none" w:sz="0" w:space="0" w:color="auto"/>
            <w:bottom w:val="none" w:sz="0" w:space="0" w:color="auto"/>
            <w:right w:val="none" w:sz="0" w:space="0" w:color="auto"/>
          </w:divBdr>
        </w:div>
        <w:div w:id="1951426515">
          <w:marLeft w:val="0"/>
          <w:marRight w:val="0"/>
          <w:marTop w:val="0"/>
          <w:marBottom w:val="101"/>
          <w:divBdr>
            <w:top w:val="none" w:sz="0" w:space="0" w:color="auto"/>
            <w:left w:val="none" w:sz="0" w:space="0" w:color="auto"/>
            <w:bottom w:val="none" w:sz="0" w:space="0" w:color="auto"/>
            <w:right w:val="none" w:sz="0" w:space="0" w:color="auto"/>
          </w:divBdr>
        </w:div>
        <w:div w:id="725177687">
          <w:marLeft w:val="0"/>
          <w:marRight w:val="0"/>
          <w:marTop w:val="0"/>
          <w:marBottom w:val="101"/>
          <w:divBdr>
            <w:top w:val="none" w:sz="0" w:space="0" w:color="auto"/>
            <w:left w:val="none" w:sz="0" w:space="0" w:color="auto"/>
            <w:bottom w:val="none" w:sz="0" w:space="0" w:color="auto"/>
            <w:right w:val="none" w:sz="0" w:space="0" w:color="auto"/>
          </w:divBdr>
        </w:div>
        <w:div w:id="2036807339">
          <w:marLeft w:val="0"/>
          <w:marRight w:val="0"/>
          <w:marTop w:val="0"/>
          <w:marBottom w:val="101"/>
          <w:divBdr>
            <w:top w:val="none" w:sz="0" w:space="0" w:color="auto"/>
            <w:left w:val="none" w:sz="0" w:space="0" w:color="auto"/>
            <w:bottom w:val="none" w:sz="0" w:space="0" w:color="auto"/>
            <w:right w:val="none" w:sz="0" w:space="0" w:color="auto"/>
          </w:divBdr>
        </w:div>
        <w:div w:id="1384519268">
          <w:marLeft w:val="0"/>
          <w:marRight w:val="0"/>
          <w:marTop w:val="0"/>
          <w:marBottom w:val="101"/>
          <w:divBdr>
            <w:top w:val="none" w:sz="0" w:space="0" w:color="auto"/>
            <w:left w:val="none" w:sz="0" w:space="0" w:color="auto"/>
            <w:bottom w:val="none" w:sz="0" w:space="0" w:color="auto"/>
            <w:right w:val="none" w:sz="0" w:space="0" w:color="auto"/>
          </w:divBdr>
        </w:div>
        <w:div w:id="337734298">
          <w:marLeft w:val="0"/>
          <w:marRight w:val="0"/>
          <w:marTop w:val="0"/>
          <w:marBottom w:val="101"/>
          <w:divBdr>
            <w:top w:val="none" w:sz="0" w:space="0" w:color="auto"/>
            <w:left w:val="none" w:sz="0" w:space="0" w:color="auto"/>
            <w:bottom w:val="none" w:sz="0" w:space="0" w:color="auto"/>
            <w:right w:val="none" w:sz="0" w:space="0" w:color="auto"/>
          </w:divBdr>
        </w:div>
        <w:div w:id="1163859194">
          <w:marLeft w:val="0"/>
          <w:marRight w:val="0"/>
          <w:marTop w:val="0"/>
          <w:marBottom w:val="101"/>
          <w:divBdr>
            <w:top w:val="none" w:sz="0" w:space="0" w:color="auto"/>
            <w:left w:val="none" w:sz="0" w:space="0" w:color="auto"/>
            <w:bottom w:val="none" w:sz="0" w:space="0" w:color="auto"/>
            <w:right w:val="none" w:sz="0" w:space="0" w:color="auto"/>
          </w:divBdr>
        </w:div>
        <w:div w:id="1005017945">
          <w:marLeft w:val="0"/>
          <w:marRight w:val="0"/>
          <w:marTop w:val="0"/>
          <w:marBottom w:val="101"/>
          <w:divBdr>
            <w:top w:val="none" w:sz="0" w:space="0" w:color="auto"/>
            <w:left w:val="none" w:sz="0" w:space="0" w:color="auto"/>
            <w:bottom w:val="none" w:sz="0" w:space="0" w:color="auto"/>
            <w:right w:val="none" w:sz="0" w:space="0" w:color="auto"/>
          </w:divBdr>
        </w:div>
        <w:div w:id="2133358372">
          <w:marLeft w:val="288"/>
          <w:marRight w:val="0"/>
          <w:marTop w:val="0"/>
          <w:marBottom w:val="101"/>
          <w:divBdr>
            <w:top w:val="none" w:sz="0" w:space="0" w:color="auto"/>
            <w:left w:val="none" w:sz="0" w:space="0" w:color="auto"/>
            <w:bottom w:val="none" w:sz="0" w:space="0" w:color="auto"/>
            <w:right w:val="none" w:sz="0" w:space="0" w:color="auto"/>
          </w:divBdr>
        </w:div>
        <w:div w:id="953903323">
          <w:marLeft w:val="288"/>
          <w:marRight w:val="0"/>
          <w:marTop w:val="0"/>
          <w:marBottom w:val="101"/>
          <w:divBdr>
            <w:top w:val="none" w:sz="0" w:space="0" w:color="auto"/>
            <w:left w:val="none" w:sz="0" w:space="0" w:color="auto"/>
            <w:bottom w:val="none" w:sz="0" w:space="0" w:color="auto"/>
            <w:right w:val="none" w:sz="0" w:space="0" w:color="auto"/>
          </w:divBdr>
        </w:div>
        <w:div w:id="890117799">
          <w:marLeft w:val="288"/>
          <w:marRight w:val="0"/>
          <w:marTop w:val="0"/>
          <w:marBottom w:val="101"/>
          <w:divBdr>
            <w:top w:val="none" w:sz="0" w:space="0" w:color="auto"/>
            <w:left w:val="none" w:sz="0" w:space="0" w:color="auto"/>
            <w:bottom w:val="none" w:sz="0" w:space="0" w:color="auto"/>
            <w:right w:val="none" w:sz="0" w:space="0" w:color="auto"/>
          </w:divBdr>
        </w:div>
        <w:div w:id="2023774672">
          <w:marLeft w:val="288"/>
          <w:marRight w:val="0"/>
          <w:marTop w:val="0"/>
          <w:marBottom w:val="80"/>
          <w:divBdr>
            <w:top w:val="none" w:sz="0" w:space="0" w:color="auto"/>
            <w:left w:val="none" w:sz="0" w:space="0" w:color="auto"/>
            <w:bottom w:val="none" w:sz="0" w:space="0" w:color="auto"/>
            <w:right w:val="none" w:sz="0" w:space="0" w:color="auto"/>
          </w:divBdr>
        </w:div>
        <w:div w:id="608392996">
          <w:marLeft w:val="288"/>
          <w:marRight w:val="0"/>
          <w:marTop w:val="0"/>
          <w:marBottom w:val="66"/>
          <w:divBdr>
            <w:top w:val="none" w:sz="0" w:space="0" w:color="auto"/>
            <w:left w:val="none" w:sz="0" w:space="0" w:color="auto"/>
            <w:bottom w:val="none" w:sz="0" w:space="0" w:color="auto"/>
            <w:right w:val="none" w:sz="0" w:space="0" w:color="auto"/>
          </w:divBdr>
        </w:div>
        <w:div w:id="404180188">
          <w:marLeft w:val="288"/>
          <w:marRight w:val="0"/>
          <w:marTop w:val="0"/>
          <w:marBottom w:val="66"/>
          <w:divBdr>
            <w:top w:val="none" w:sz="0" w:space="0" w:color="auto"/>
            <w:left w:val="none" w:sz="0" w:space="0" w:color="auto"/>
            <w:bottom w:val="none" w:sz="0" w:space="0" w:color="auto"/>
            <w:right w:val="none" w:sz="0" w:space="0" w:color="auto"/>
          </w:divBdr>
        </w:div>
        <w:div w:id="692731648">
          <w:marLeft w:val="288"/>
          <w:marRight w:val="0"/>
          <w:marTop w:val="0"/>
          <w:marBottom w:val="66"/>
          <w:divBdr>
            <w:top w:val="none" w:sz="0" w:space="0" w:color="auto"/>
            <w:left w:val="none" w:sz="0" w:space="0" w:color="auto"/>
            <w:bottom w:val="none" w:sz="0" w:space="0" w:color="auto"/>
            <w:right w:val="none" w:sz="0" w:space="0" w:color="auto"/>
          </w:divBdr>
        </w:div>
        <w:div w:id="1878816781">
          <w:marLeft w:val="288"/>
          <w:marRight w:val="0"/>
          <w:marTop w:val="0"/>
          <w:marBottom w:val="66"/>
          <w:divBdr>
            <w:top w:val="none" w:sz="0" w:space="0" w:color="auto"/>
            <w:left w:val="none" w:sz="0" w:space="0" w:color="auto"/>
            <w:bottom w:val="none" w:sz="0" w:space="0" w:color="auto"/>
            <w:right w:val="none" w:sz="0" w:space="0" w:color="auto"/>
          </w:divBdr>
        </w:div>
        <w:div w:id="635180176">
          <w:marLeft w:val="288"/>
          <w:marRight w:val="0"/>
          <w:marTop w:val="0"/>
          <w:marBottom w:val="66"/>
          <w:divBdr>
            <w:top w:val="none" w:sz="0" w:space="0" w:color="auto"/>
            <w:left w:val="none" w:sz="0" w:space="0" w:color="auto"/>
            <w:bottom w:val="none" w:sz="0" w:space="0" w:color="auto"/>
            <w:right w:val="none" w:sz="0" w:space="0" w:color="auto"/>
          </w:divBdr>
        </w:div>
        <w:div w:id="1867786913">
          <w:marLeft w:val="288"/>
          <w:marRight w:val="0"/>
          <w:marTop w:val="0"/>
          <w:marBottom w:val="66"/>
          <w:divBdr>
            <w:top w:val="none" w:sz="0" w:space="0" w:color="auto"/>
            <w:left w:val="none" w:sz="0" w:space="0" w:color="auto"/>
            <w:bottom w:val="none" w:sz="0" w:space="0" w:color="auto"/>
            <w:right w:val="none" w:sz="0" w:space="0" w:color="auto"/>
          </w:divBdr>
        </w:div>
        <w:div w:id="2092315210">
          <w:marLeft w:val="288"/>
          <w:marRight w:val="0"/>
          <w:marTop w:val="0"/>
          <w:marBottom w:val="66"/>
          <w:divBdr>
            <w:top w:val="none" w:sz="0" w:space="0" w:color="auto"/>
            <w:left w:val="none" w:sz="0" w:space="0" w:color="auto"/>
            <w:bottom w:val="none" w:sz="0" w:space="0" w:color="auto"/>
            <w:right w:val="none" w:sz="0" w:space="0" w:color="auto"/>
          </w:divBdr>
        </w:div>
        <w:div w:id="1647931000">
          <w:marLeft w:val="288"/>
          <w:marRight w:val="0"/>
          <w:marTop w:val="0"/>
          <w:marBottom w:val="66"/>
          <w:divBdr>
            <w:top w:val="none" w:sz="0" w:space="0" w:color="auto"/>
            <w:left w:val="none" w:sz="0" w:space="0" w:color="auto"/>
            <w:bottom w:val="none" w:sz="0" w:space="0" w:color="auto"/>
            <w:right w:val="none" w:sz="0" w:space="0" w:color="auto"/>
          </w:divBdr>
        </w:div>
        <w:div w:id="314341417">
          <w:marLeft w:val="0"/>
          <w:marRight w:val="0"/>
          <w:marTop w:val="0"/>
          <w:marBottom w:val="66"/>
          <w:divBdr>
            <w:top w:val="none" w:sz="0" w:space="0" w:color="auto"/>
            <w:left w:val="none" w:sz="0" w:space="0" w:color="auto"/>
            <w:bottom w:val="none" w:sz="0" w:space="0" w:color="auto"/>
            <w:right w:val="none" w:sz="0" w:space="0" w:color="auto"/>
          </w:divBdr>
        </w:div>
        <w:div w:id="1662197660">
          <w:marLeft w:val="0"/>
          <w:marRight w:val="0"/>
          <w:marTop w:val="0"/>
          <w:marBottom w:val="66"/>
          <w:divBdr>
            <w:top w:val="none" w:sz="0" w:space="0" w:color="auto"/>
            <w:left w:val="none" w:sz="0" w:space="0" w:color="auto"/>
            <w:bottom w:val="none" w:sz="0" w:space="0" w:color="auto"/>
            <w:right w:val="none" w:sz="0" w:space="0" w:color="auto"/>
          </w:divBdr>
        </w:div>
        <w:div w:id="574901044">
          <w:marLeft w:val="0"/>
          <w:marRight w:val="0"/>
          <w:marTop w:val="0"/>
          <w:marBottom w:val="66"/>
          <w:divBdr>
            <w:top w:val="none" w:sz="0" w:space="0" w:color="auto"/>
            <w:left w:val="none" w:sz="0" w:space="0" w:color="auto"/>
            <w:bottom w:val="none" w:sz="0" w:space="0" w:color="auto"/>
            <w:right w:val="none" w:sz="0" w:space="0" w:color="auto"/>
          </w:divBdr>
        </w:div>
        <w:div w:id="573976061">
          <w:marLeft w:val="0"/>
          <w:marRight w:val="0"/>
          <w:marTop w:val="0"/>
          <w:marBottom w:val="66"/>
          <w:divBdr>
            <w:top w:val="none" w:sz="0" w:space="0" w:color="auto"/>
            <w:left w:val="none" w:sz="0" w:space="0" w:color="auto"/>
            <w:bottom w:val="none" w:sz="0" w:space="0" w:color="auto"/>
            <w:right w:val="none" w:sz="0" w:space="0" w:color="auto"/>
          </w:divBdr>
        </w:div>
        <w:div w:id="1228566534">
          <w:marLeft w:val="0"/>
          <w:marRight w:val="0"/>
          <w:marTop w:val="0"/>
          <w:marBottom w:val="66"/>
          <w:divBdr>
            <w:top w:val="none" w:sz="0" w:space="0" w:color="auto"/>
            <w:left w:val="none" w:sz="0" w:space="0" w:color="auto"/>
            <w:bottom w:val="none" w:sz="0" w:space="0" w:color="auto"/>
            <w:right w:val="none" w:sz="0" w:space="0" w:color="auto"/>
          </w:divBdr>
        </w:div>
        <w:div w:id="1103038512">
          <w:marLeft w:val="0"/>
          <w:marRight w:val="0"/>
          <w:marTop w:val="0"/>
          <w:marBottom w:val="66"/>
          <w:divBdr>
            <w:top w:val="none" w:sz="0" w:space="0" w:color="auto"/>
            <w:left w:val="none" w:sz="0" w:space="0" w:color="auto"/>
            <w:bottom w:val="none" w:sz="0" w:space="0" w:color="auto"/>
            <w:right w:val="none" w:sz="0" w:space="0" w:color="auto"/>
          </w:divBdr>
        </w:div>
        <w:div w:id="421342205">
          <w:marLeft w:val="0"/>
          <w:marRight w:val="0"/>
          <w:marTop w:val="0"/>
          <w:marBottom w:val="66"/>
          <w:divBdr>
            <w:top w:val="none" w:sz="0" w:space="0" w:color="auto"/>
            <w:left w:val="none" w:sz="0" w:space="0" w:color="auto"/>
            <w:bottom w:val="none" w:sz="0" w:space="0" w:color="auto"/>
            <w:right w:val="none" w:sz="0" w:space="0" w:color="auto"/>
          </w:divBdr>
        </w:div>
        <w:div w:id="552035498">
          <w:marLeft w:val="0"/>
          <w:marRight w:val="0"/>
          <w:marTop w:val="0"/>
          <w:marBottom w:val="66"/>
          <w:divBdr>
            <w:top w:val="none" w:sz="0" w:space="0" w:color="auto"/>
            <w:left w:val="none" w:sz="0" w:space="0" w:color="auto"/>
            <w:bottom w:val="none" w:sz="0" w:space="0" w:color="auto"/>
            <w:right w:val="none" w:sz="0" w:space="0" w:color="auto"/>
          </w:divBdr>
        </w:div>
        <w:div w:id="2026052715">
          <w:marLeft w:val="0"/>
          <w:marRight w:val="0"/>
          <w:marTop w:val="0"/>
          <w:marBottom w:val="66"/>
          <w:divBdr>
            <w:top w:val="none" w:sz="0" w:space="0" w:color="auto"/>
            <w:left w:val="none" w:sz="0" w:space="0" w:color="auto"/>
            <w:bottom w:val="none" w:sz="0" w:space="0" w:color="auto"/>
            <w:right w:val="none" w:sz="0" w:space="0" w:color="auto"/>
          </w:divBdr>
        </w:div>
        <w:div w:id="1398552653">
          <w:marLeft w:val="0"/>
          <w:marRight w:val="0"/>
          <w:marTop w:val="0"/>
          <w:marBottom w:val="101"/>
          <w:divBdr>
            <w:top w:val="none" w:sz="0" w:space="0" w:color="auto"/>
            <w:left w:val="none" w:sz="0" w:space="0" w:color="auto"/>
            <w:bottom w:val="none" w:sz="0" w:space="0" w:color="auto"/>
            <w:right w:val="none" w:sz="0" w:space="0" w:color="auto"/>
          </w:divBdr>
        </w:div>
        <w:div w:id="2078278259">
          <w:marLeft w:val="0"/>
          <w:marRight w:val="0"/>
          <w:marTop w:val="0"/>
          <w:marBottom w:val="101"/>
          <w:divBdr>
            <w:top w:val="none" w:sz="0" w:space="0" w:color="auto"/>
            <w:left w:val="none" w:sz="0" w:space="0" w:color="auto"/>
            <w:bottom w:val="none" w:sz="0" w:space="0" w:color="auto"/>
            <w:right w:val="none" w:sz="0" w:space="0" w:color="auto"/>
          </w:divBdr>
        </w:div>
        <w:div w:id="1979147021">
          <w:marLeft w:val="0"/>
          <w:marRight w:val="0"/>
          <w:marTop w:val="0"/>
          <w:marBottom w:val="101"/>
          <w:divBdr>
            <w:top w:val="none" w:sz="0" w:space="0" w:color="auto"/>
            <w:left w:val="none" w:sz="0" w:space="0" w:color="auto"/>
            <w:bottom w:val="none" w:sz="0" w:space="0" w:color="auto"/>
            <w:right w:val="none" w:sz="0" w:space="0" w:color="auto"/>
          </w:divBdr>
        </w:div>
        <w:div w:id="566653029">
          <w:marLeft w:val="0"/>
          <w:marRight w:val="0"/>
          <w:marTop w:val="0"/>
          <w:marBottom w:val="101"/>
          <w:divBdr>
            <w:top w:val="none" w:sz="0" w:space="0" w:color="auto"/>
            <w:left w:val="none" w:sz="0" w:space="0" w:color="auto"/>
            <w:bottom w:val="none" w:sz="0" w:space="0" w:color="auto"/>
            <w:right w:val="none" w:sz="0" w:space="0" w:color="auto"/>
          </w:divBdr>
        </w:div>
        <w:div w:id="63991305">
          <w:marLeft w:val="0"/>
          <w:marRight w:val="0"/>
          <w:marTop w:val="0"/>
          <w:marBottom w:val="101"/>
          <w:divBdr>
            <w:top w:val="none" w:sz="0" w:space="0" w:color="auto"/>
            <w:left w:val="none" w:sz="0" w:space="0" w:color="auto"/>
            <w:bottom w:val="none" w:sz="0" w:space="0" w:color="auto"/>
            <w:right w:val="none" w:sz="0" w:space="0" w:color="auto"/>
          </w:divBdr>
        </w:div>
        <w:div w:id="2105956500">
          <w:marLeft w:val="0"/>
          <w:marRight w:val="0"/>
          <w:marTop w:val="0"/>
          <w:marBottom w:val="101"/>
          <w:divBdr>
            <w:top w:val="none" w:sz="0" w:space="0" w:color="auto"/>
            <w:left w:val="none" w:sz="0" w:space="0" w:color="auto"/>
            <w:bottom w:val="none" w:sz="0" w:space="0" w:color="auto"/>
            <w:right w:val="none" w:sz="0" w:space="0" w:color="auto"/>
          </w:divBdr>
        </w:div>
        <w:div w:id="1327396411">
          <w:marLeft w:val="0"/>
          <w:marRight w:val="0"/>
          <w:marTop w:val="0"/>
          <w:marBottom w:val="101"/>
          <w:divBdr>
            <w:top w:val="none" w:sz="0" w:space="0" w:color="auto"/>
            <w:left w:val="none" w:sz="0" w:space="0" w:color="auto"/>
            <w:bottom w:val="none" w:sz="0" w:space="0" w:color="auto"/>
            <w:right w:val="none" w:sz="0" w:space="0" w:color="auto"/>
          </w:divBdr>
        </w:div>
        <w:div w:id="1920867358">
          <w:marLeft w:val="0"/>
          <w:marRight w:val="0"/>
          <w:marTop w:val="0"/>
          <w:marBottom w:val="101"/>
          <w:divBdr>
            <w:top w:val="none" w:sz="0" w:space="0" w:color="auto"/>
            <w:left w:val="none" w:sz="0" w:space="0" w:color="auto"/>
            <w:bottom w:val="none" w:sz="0" w:space="0" w:color="auto"/>
            <w:right w:val="none" w:sz="0" w:space="0" w:color="auto"/>
          </w:divBdr>
        </w:div>
        <w:div w:id="819735437">
          <w:marLeft w:val="288"/>
          <w:marRight w:val="0"/>
          <w:marTop w:val="0"/>
          <w:marBottom w:val="101"/>
          <w:divBdr>
            <w:top w:val="none" w:sz="0" w:space="0" w:color="auto"/>
            <w:left w:val="none" w:sz="0" w:space="0" w:color="auto"/>
            <w:bottom w:val="none" w:sz="0" w:space="0" w:color="auto"/>
            <w:right w:val="none" w:sz="0" w:space="0" w:color="auto"/>
          </w:divBdr>
        </w:div>
        <w:div w:id="1650936804">
          <w:marLeft w:val="288"/>
          <w:marRight w:val="0"/>
          <w:marTop w:val="0"/>
          <w:marBottom w:val="101"/>
          <w:divBdr>
            <w:top w:val="none" w:sz="0" w:space="0" w:color="auto"/>
            <w:left w:val="none" w:sz="0" w:space="0" w:color="auto"/>
            <w:bottom w:val="none" w:sz="0" w:space="0" w:color="auto"/>
            <w:right w:val="none" w:sz="0" w:space="0" w:color="auto"/>
          </w:divBdr>
        </w:div>
        <w:div w:id="337848712">
          <w:marLeft w:val="288"/>
          <w:marRight w:val="0"/>
          <w:marTop w:val="0"/>
          <w:marBottom w:val="101"/>
          <w:divBdr>
            <w:top w:val="none" w:sz="0" w:space="0" w:color="auto"/>
            <w:left w:val="none" w:sz="0" w:space="0" w:color="auto"/>
            <w:bottom w:val="none" w:sz="0" w:space="0" w:color="auto"/>
            <w:right w:val="none" w:sz="0" w:space="0" w:color="auto"/>
          </w:divBdr>
        </w:div>
        <w:div w:id="1374890852">
          <w:marLeft w:val="288"/>
          <w:marRight w:val="0"/>
          <w:marTop w:val="0"/>
          <w:marBottom w:val="101"/>
          <w:divBdr>
            <w:top w:val="none" w:sz="0" w:space="0" w:color="auto"/>
            <w:left w:val="none" w:sz="0" w:space="0" w:color="auto"/>
            <w:bottom w:val="none" w:sz="0" w:space="0" w:color="auto"/>
            <w:right w:val="none" w:sz="0" w:space="0" w:color="auto"/>
          </w:divBdr>
        </w:div>
        <w:div w:id="1071201115">
          <w:marLeft w:val="0"/>
          <w:marRight w:val="0"/>
          <w:marTop w:val="0"/>
          <w:marBottom w:val="101"/>
          <w:divBdr>
            <w:top w:val="none" w:sz="0" w:space="0" w:color="auto"/>
            <w:left w:val="none" w:sz="0" w:space="0" w:color="auto"/>
            <w:bottom w:val="none" w:sz="0" w:space="0" w:color="auto"/>
            <w:right w:val="none" w:sz="0" w:space="0" w:color="auto"/>
          </w:divBdr>
        </w:div>
        <w:div w:id="762847200">
          <w:marLeft w:val="288"/>
          <w:marRight w:val="0"/>
          <w:marTop w:val="0"/>
          <w:marBottom w:val="101"/>
          <w:divBdr>
            <w:top w:val="none" w:sz="0" w:space="0" w:color="auto"/>
            <w:left w:val="none" w:sz="0" w:space="0" w:color="auto"/>
            <w:bottom w:val="none" w:sz="0" w:space="0" w:color="auto"/>
            <w:right w:val="none" w:sz="0" w:space="0" w:color="auto"/>
          </w:divBdr>
        </w:div>
        <w:div w:id="1966738171">
          <w:marLeft w:val="288"/>
          <w:marRight w:val="0"/>
          <w:marTop w:val="0"/>
          <w:marBottom w:val="101"/>
          <w:divBdr>
            <w:top w:val="none" w:sz="0" w:space="0" w:color="auto"/>
            <w:left w:val="none" w:sz="0" w:space="0" w:color="auto"/>
            <w:bottom w:val="none" w:sz="0" w:space="0" w:color="auto"/>
            <w:right w:val="none" w:sz="0" w:space="0" w:color="auto"/>
          </w:divBdr>
        </w:div>
        <w:div w:id="1498813239">
          <w:marLeft w:val="0"/>
          <w:marRight w:val="0"/>
          <w:marTop w:val="0"/>
          <w:marBottom w:val="101"/>
          <w:divBdr>
            <w:top w:val="none" w:sz="0" w:space="0" w:color="auto"/>
            <w:left w:val="none" w:sz="0" w:space="0" w:color="auto"/>
            <w:bottom w:val="none" w:sz="0" w:space="0" w:color="auto"/>
            <w:right w:val="none" w:sz="0" w:space="0" w:color="auto"/>
          </w:divBdr>
        </w:div>
        <w:div w:id="891423014">
          <w:marLeft w:val="0"/>
          <w:marRight w:val="0"/>
          <w:marTop w:val="0"/>
          <w:marBottom w:val="101"/>
          <w:divBdr>
            <w:top w:val="none" w:sz="0" w:space="0" w:color="auto"/>
            <w:left w:val="none" w:sz="0" w:space="0" w:color="auto"/>
            <w:bottom w:val="none" w:sz="0" w:space="0" w:color="auto"/>
            <w:right w:val="none" w:sz="0" w:space="0" w:color="auto"/>
          </w:divBdr>
        </w:div>
        <w:div w:id="271516086">
          <w:marLeft w:val="0"/>
          <w:marRight w:val="0"/>
          <w:marTop w:val="0"/>
          <w:marBottom w:val="101"/>
          <w:divBdr>
            <w:top w:val="none" w:sz="0" w:space="0" w:color="auto"/>
            <w:left w:val="none" w:sz="0" w:space="0" w:color="auto"/>
            <w:bottom w:val="none" w:sz="0" w:space="0" w:color="auto"/>
            <w:right w:val="none" w:sz="0" w:space="0" w:color="auto"/>
          </w:divBdr>
        </w:div>
        <w:div w:id="603879898">
          <w:marLeft w:val="0"/>
          <w:marRight w:val="0"/>
          <w:marTop w:val="0"/>
          <w:marBottom w:val="101"/>
          <w:divBdr>
            <w:top w:val="none" w:sz="0" w:space="0" w:color="auto"/>
            <w:left w:val="none" w:sz="0" w:space="0" w:color="auto"/>
            <w:bottom w:val="none" w:sz="0" w:space="0" w:color="auto"/>
            <w:right w:val="none" w:sz="0" w:space="0" w:color="auto"/>
          </w:divBdr>
        </w:div>
        <w:div w:id="1443761423">
          <w:marLeft w:val="0"/>
          <w:marRight w:val="0"/>
          <w:marTop w:val="0"/>
          <w:marBottom w:val="101"/>
          <w:divBdr>
            <w:top w:val="none" w:sz="0" w:space="0" w:color="auto"/>
            <w:left w:val="none" w:sz="0" w:space="0" w:color="auto"/>
            <w:bottom w:val="none" w:sz="0" w:space="0" w:color="auto"/>
            <w:right w:val="none" w:sz="0" w:space="0" w:color="auto"/>
          </w:divBdr>
        </w:div>
        <w:div w:id="19164076">
          <w:marLeft w:val="0"/>
          <w:marRight w:val="0"/>
          <w:marTop w:val="0"/>
          <w:marBottom w:val="101"/>
          <w:divBdr>
            <w:top w:val="none" w:sz="0" w:space="0" w:color="auto"/>
            <w:left w:val="none" w:sz="0" w:space="0" w:color="auto"/>
            <w:bottom w:val="none" w:sz="0" w:space="0" w:color="auto"/>
            <w:right w:val="none" w:sz="0" w:space="0" w:color="auto"/>
          </w:divBdr>
        </w:div>
        <w:div w:id="1250970648">
          <w:marLeft w:val="0"/>
          <w:marRight w:val="0"/>
          <w:marTop w:val="0"/>
          <w:marBottom w:val="101"/>
          <w:divBdr>
            <w:top w:val="none" w:sz="0" w:space="0" w:color="auto"/>
            <w:left w:val="none" w:sz="0" w:space="0" w:color="auto"/>
            <w:bottom w:val="none" w:sz="0" w:space="0" w:color="auto"/>
            <w:right w:val="none" w:sz="0" w:space="0" w:color="auto"/>
          </w:divBdr>
        </w:div>
        <w:div w:id="1505977665">
          <w:marLeft w:val="0"/>
          <w:marRight w:val="0"/>
          <w:marTop w:val="0"/>
          <w:marBottom w:val="101"/>
          <w:divBdr>
            <w:top w:val="none" w:sz="0" w:space="0" w:color="auto"/>
            <w:left w:val="none" w:sz="0" w:space="0" w:color="auto"/>
            <w:bottom w:val="none" w:sz="0" w:space="0" w:color="auto"/>
            <w:right w:val="none" w:sz="0" w:space="0" w:color="auto"/>
          </w:divBdr>
        </w:div>
        <w:div w:id="275411981">
          <w:marLeft w:val="0"/>
          <w:marRight w:val="0"/>
          <w:marTop w:val="0"/>
          <w:marBottom w:val="101"/>
          <w:divBdr>
            <w:top w:val="none" w:sz="0" w:space="0" w:color="auto"/>
            <w:left w:val="none" w:sz="0" w:space="0" w:color="auto"/>
            <w:bottom w:val="none" w:sz="0" w:space="0" w:color="auto"/>
            <w:right w:val="none" w:sz="0" w:space="0" w:color="auto"/>
          </w:divBdr>
        </w:div>
        <w:div w:id="1147863250">
          <w:marLeft w:val="0"/>
          <w:marRight w:val="0"/>
          <w:marTop w:val="0"/>
          <w:marBottom w:val="101"/>
          <w:divBdr>
            <w:top w:val="none" w:sz="0" w:space="0" w:color="auto"/>
            <w:left w:val="none" w:sz="0" w:space="0" w:color="auto"/>
            <w:bottom w:val="none" w:sz="0" w:space="0" w:color="auto"/>
            <w:right w:val="none" w:sz="0" w:space="0" w:color="auto"/>
          </w:divBdr>
        </w:div>
        <w:div w:id="2132239437">
          <w:marLeft w:val="288"/>
          <w:marRight w:val="0"/>
          <w:marTop w:val="0"/>
          <w:marBottom w:val="101"/>
          <w:divBdr>
            <w:top w:val="none" w:sz="0" w:space="0" w:color="auto"/>
            <w:left w:val="none" w:sz="0" w:space="0" w:color="auto"/>
            <w:bottom w:val="none" w:sz="0" w:space="0" w:color="auto"/>
            <w:right w:val="none" w:sz="0" w:space="0" w:color="auto"/>
          </w:divBdr>
        </w:div>
        <w:div w:id="180749877">
          <w:marLeft w:val="288"/>
          <w:marRight w:val="0"/>
          <w:marTop w:val="0"/>
          <w:marBottom w:val="101"/>
          <w:divBdr>
            <w:top w:val="none" w:sz="0" w:space="0" w:color="auto"/>
            <w:left w:val="none" w:sz="0" w:space="0" w:color="auto"/>
            <w:bottom w:val="none" w:sz="0" w:space="0" w:color="auto"/>
            <w:right w:val="none" w:sz="0" w:space="0" w:color="auto"/>
          </w:divBdr>
        </w:div>
        <w:div w:id="576130748">
          <w:marLeft w:val="288"/>
          <w:marRight w:val="0"/>
          <w:marTop w:val="0"/>
          <w:marBottom w:val="101"/>
          <w:divBdr>
            <w:top w:val="none" w:sz="0" w:space="0" w:color="auto"/>
            <w:left w:val="none" w:sz="0" w:space="0" w:color="auto"/>
            <w:bottom w:val="none" w:sz="0" w:space="0" w:color="auto"/>
            <w:right w:val="none" w:sz="0" w:space="0" w:color="auto"/>
          </w:divBdr>
        </w:div>
        <w:div w:id="1322007198">
          <w:marLeft w:val="288"/>
          <w:marRight w:val="0"/>
          <w:marTop w:val="0"/>
          <w:marBottom w:val="101"/>
          <w:divBdr>
            <w:top w:val="none" w:sz="0" w:space="0" w:color="auto"/>
            <w:left w:val="none" w:sz="0" w:space="0" w:color="auto"/>
            <w:bottom w:val="none" w:sz="0" w:space="0" w:color="auto"/>
            <w:right w:val="none" w:sz="0" w:space="0" w:color="auto"/>
          </w:divBdr>
        </w:div>
        <w:div w:id="1485506777">
          <w:marLeft w:val="0"/>
          <w:marRight w:val="0"/>
          <w:marTop w:val="0"/>
          <w:marBottom w:val="101"/>
          <w:divBdr>
            <w:top w:val="none" w:sz="0" w:space="0" w:color="auto"/>
            <w:left w:val="none" w:sz="0" w:space="0" w:color="auto"/>
            <w:bottom w:val="none" w:sz="0" w:space="0" w:color="auto"/>
            <w:right w:val="none" w:sz="0" w:space="0" w:color="auto"/>
          </w:divBdr>
        </w:div>
        <w:div w:id="2054688329">
          <w:marLeft w:val="288"/>
          <w:marRight w:val="0"/>
          <w:marTop w:val="0"/>
          <w:marBottom w:val="101"/>
          <w:divBdr>
            <w:top w:val="none" w:sz="0" w:space="0" w:color="auto"/>
            <w:left w:val="none" w:sz="0" w:space="0" w:color="auto"/>
            <w:bottom w:val="none" w:sz="0" w:space="0" w:color="auto"/>
            <w:right w:val="none" w:sz="0" w:space="0" w:color="auto"/>
          </w:divBdr>
        </w:div>
        <w:div w:id="555045767">
          <w:marLeft w:val="288"/>
          <w:marRight w:val="0"/>
          <w:marTop w:val="0"/>
          <w:marBottom w:val="101"/>
          <w:divBdr>
            <w:top w:val="none" w:sz="0" w:space="0" w:color="auto"/>
            <w:left w:val="none" w:sz="0" w:space="0" w:color="auto"/>
            <w:bottom w:val="none" w:sz="0" w:space="0" w:color="auto"/>
            <w:right w:val="none" w:sz="0" w:space="0" w:color="auto"/>
          </w:divBdr>
        </w:div>
        <w:div w:id="2021005750">
          <w:marLeft w:val="0"/>
          <w:marRight w:val="0"/>
          <w:marTop w:val="0"/>
          <w:marBottom w:val="101"/>
          <w:divBdr>
            <w:top w:val="none" w:sz="0" w:space="0" w:color="auto"/>
            <w:left w:val="none" w:sz="0" w:space="0" w:color="auto"/>
            <w:bottom w:val="none" w:sz="0" w:space="0" w:color="auto"/>
            <w:right w:val="none" w:sz="0" w:space="0" w:color="auto"/>
          </w:divBdr>
        </w:div>
        <w:div w:id="1585529463">
          <w:marLeft w:val="288"/>
          <w:marRight w:val="0"/>
          <w:marTop w:val="0"/>
          <w:marBottom w:val="101"/>
          <w:divBdr>
            <w:top w:val="none" w:sz="0" w:space="0" w:color="auto"/>
            <w:left w:val="none" w:sz="0" w:space="0" w:color="auto"/>
            <w:bottom w:val="none" w:sz="0" w:space="0" w:color="auto"/>
            <w:right w:val="none" w:sz="0" w:space="0" w:color="auto"/>
          </w:divBdr>
        </w:div>
        <w:div w:id="1582367526">
          <w:marLeft w:val="288"/>
          <w:marRight w:val="0"/>
          <w:marTop w:val="0"/>
          <w:marBottom w:val="101"/>
          <w:divBdr>
            <w:top w:val="none" w:sz="0" w:space="0" w:color="auto"/>
            <w:left w:val="none" w:sz="0" w:space="0" w:color="auto"/>
            <w:bottom w:val="none" w:sz="0" w:space="0" w:color="auto"/>
            <w:right w:val="none" w:sz="0" w:space="0" w:color="auto"/>
          </w:divBdr>
        </w:div>
        <w:div w:id="1486431793">
          <w:marLeft w:val="288"/>
          <w:marRight w:val="0"/>
          <w:marTop w:val="0"/>
          <w:marBottom w:val="101"/>
          <w:divBdr>
            <w:top w:val="none" w:sz="0" w:space="0" w:color="auto"/>
            <w:left w:val="none" w:sz="0" w:space="0" w:color="auto"/>
            <w:bottom w:val="none" w:sz="0" w:space="0" w:color="auto"/>
            <w:right w:val="none" w:sz="0" w:space="0" w:color="auto"/>
          </w:divBdr>
        </w:div>
        <w:div w:id="921718792">
          <w:marLeft w:val="288"/>
          <w:marRight w:val="0"/>
          <w:marTop w:val="0"/>
          <w:marBottom w:val="101"/>
          <w:divBdr>
            <w:top w:val="none" w:sz="0" w:space="0" w:color="auto"/>
            <w:left w:val="none" w:sz="0" w:space="0" w:color="auto"/>
            <w:bottom w:val="none" w:sz="0" w:space="0" w:color="auto"/>
            <w:right w:val="none" w:sz="0" w:space="0" w:color="auto"/>
          </w:divBdr>
        </w:div>
        <w:div w:id="1340504610">
          <w:marLeft w:val="0"/>
          <w:marRight w:val="0"/>
          <w:marTop w:val="0"/>
          <w:marBottom w:val="101"/>
          <w:divBdr>
            <w:top w:val="none" w:sz="0" w:space="0" w:color="auto"/>
            <w:left w:val="none" w:sz="0" w:space="0" w:color="auto"/>
            <w:bottom w:val="none" w:sz="0" w:space="0" w:color="auto"/>
            <w:right w:val="none" w:sz="0" w:space="0" w:color="auto"/>
          </w:divBdr>
        </w:div>
        <w:div w:id="561523773">
          <w:marLeft w:val="0"/>
          <w:marRight w:val="0"/>
          <w:marTop w:val="0"/>
          <w:marBottom w:val="101"/>
          <w:divBdr>
            <w:top w:val="none" w:sz="0" w:space="0" w:color="auto"/>
            <w:left w:val="none" w:sz="0" w:space="0" w:color="auto"/>
            <w:bottom w:val="none" w:sz="0" w:space="0" w:color="auto"/>
            <w:right w:val="none" w:sz="0" w:space="0" w:color="auto"/>
          </w:divBdr>
        </w:div>
        <w:div w:id="739211801">
          <w:marLeft w:val="0"/>
          <w:marRight w:val="0"/>
          <w:marTop w:val="0"/>
          <w:marBottom w:val="80"/>
          <w:divBdr>
            <w:top w:val="none" w:sz="0" w:space="0" w:color="auto"/>
            <w:left w:val="none" w:sz="0" w:space="0" w:color="auto"/>
            <w:bottom w:val="none" w:sz="0" w:space="0" w:color="auto"/>
            <w:right w:val="none" w:sz="0" w:space="0" w:color="auto"/>
          </w:divBdr>
        </w:div>
        <w:div w:id="915482971">
          <w:marLeft w:val="0"/>
          <w:marRight w:val="0"/>
          <w:marTop w:val="0"/>
          <w:marBottom w:val="80"/>
          <w:divBdr>
            <w:top w:val="none" w:sz="0" w:space="0" w:color="auto"/>
            <w:left w:val="none" w:sz="0" w:space="0" w:color="auto"/>
            <w:bottom w:val="none" w:sz="0" w:space="0" w:color="auto"/>
            <w:right w:val="none" w:sz="0" w:space="0" w:color="auto"/>
          </w:divBdr>
        </w:div>
        <w:div w:id="551424973">
          <w:marLeft w:val="0"/>
          <w:marRight w:val="0"/>
          <w:marTop w:val="0"/>
          <w:marBottom w:val="80"/>
          <w:divBdr>
            <w:top w:val="none" w:sz="0" w:space="0" w:color="auto"/>
            <w:left w:val="none" w:sz="0" w:space="0" w:color="auto"/>
            <w:bottom w:val="none" w:sz="0" w:space="0" w:color="auto"/>
            <w:right w:val="none" w:sz="0" w:space="0" w:color="auto"/>
          </w:divBdr>
        </w:div>
        <w:div w:id="1017080972">
          <w:marLeft w:val="0"/>
          <w:marRight w:val="0"/>
          <w:marTop w:val="0"/>
          <w:marBottom w:val="80"/>
          <w:divBdr>
            <w:top w:val="none" w:sz="0" w:space="0" w:color="auto"/>
            <w:left w:val="none" w:sz="0" w:space="0" w:color="auto"/>
            <w:bottom w:val="none" w:sz="0" w:space="0" w:color="auto"/>
            <w:right w:val="none" w:sz="0" w:space="0" w:color="auto"/>
          </w:divBdr>
        </w:div>
        <w:div w:id="1303923336">
          <w:marLeft w:val="0"/>
          <w:marRight w:val="0"/>
          <w:marTop w:val="0"/>
          <w:marBottom w:val="80"/>
          <w:divBdr>
            <w:top w:val="none" w:sz="0" w:space="0" w:color="auto"/>
            <w:left w:val="none" w:sz="0" w:space="0" w:color="auto"/>
            <w:bottom w:val="none" w:sz="0" w:space="0" w:color="auto"/>
            <w:right w:val="none" w:sz="0" w:space="0" w:color="auto"/>
          </w:divBdr>
        </w:div>
        <w:div w:id="1667126221">
          <w:marLeft w:val="0"/>
          <w:marRight w:val="0"/>
          <w:marTop w:val="0"/>
          <w:marBottom w:val="80"/>
          <w:divBdr>
            <w:top w:val="none" w:sz="0" w:space="0" w:color="auto"/>
            <w:left w:val="none" w:sz="0" w:space="0" w:color="auto"/>
            <w:bottom w:val="none" w:sz="0" w:space="0" w:color="auto"/>
            <w:right w:val="none" w:sz="0" w:space="0" w:color="auto"/>
          </w:divBdr>
        </w:div>
        <w:div w:id="1862548012">
          <w:marLeft w:val="0"/>
          <w:marRight w:val="0"/>
          <w:marTop w:val="0"/>
          <w:marBottom w:val="80"/>
          <w:divBdr>
            <w:top w:val="none" w:sz="0" w:space="0" w:color="auto"/>
            <w:left w:val="none" w:sz="0" w:space="0" w:color="auto"/>
            <w:bottom w:val="none" w:sz="0" w:space="0" w:color="auto"/>
            <w:right w:val="none" w:sz="0" w:space="0" w:color="auto"/>
          </w:divBdr>
        </w:div>
        <w:div w:id="830295535">
          <w:marLeft w:val="0"/>
          <w:marRight w:val="0"/>
          <w:marTop w:val="0"/>
          <w:marBottom w:val="80"/>
          <w:divBdr>
            <w:top w:val="none" w:sz="0" w:space="0" w:color="auto"/>
            <w:left w:val="none" w:sz="0" w:space="0" w:color="auto"/>
            <w:bottom w:val="none" w:sz="0" w:space="0" w:color="auto"/>
            <w:right w:val="none" w:sz="0" w:space="0" w:color="auto"/>
          </w:divBdr>
        </w:div>
        <w:div w:id="2067218693">
          <w:marLeft w:val="0"/>
          <w:marRight w:val="0"/>
          <w:marTop w:val="0"/>
          <w:marBottom w:val="80"/>
          <w:divBdr>
            <w:top w:val="none" w:sz="0" w:space="0" w:color="auto"/>
            <w:left w:val="none" w:sz="0" w:space="0" w:color="auto"/>
            <w:bottom w:val="none" w:sz="0" w:space="0" w:color="auto"/>
            <w:right w:val="none" w:sz="0" w:space="0" w:color="auto"/>
          </w:divBdr>
        </w:div>
        <w:div w:id="1902641229">
          <w:marLeft w:val="0"/>
          <w:marRight w:val="0"/>
          <w:marTop w:val="0"/>
          <w:marBottom w:val="80"/>
          <w:divBdr>
            <w:top w:val="none" w:sz="0" w:space="0" w:color="auto"/>
            <w:left w:val="none" w:sz="0" w:space="0" w:color="auto"/>
            <w:bottom w:val="none" w:sz="0" w:space="0" w:color="auto"/>
            <w:right w:val="none" w:sz="0" w:space="0" w:color="auto"/>
          </w:divBdr>
        </w:div>
        <w:div w:id="568804124">
          <w:marLeft w:val="0"/>
          <w:marRight w:val="0"/>
          <w:marTop w:val="0"/>
          <w:marBottom w:val="80"/>
          <w:divBdr>
            <w:top w:val="none" w:sz="0" w:space="0" w:color="auto"/>
            <w:left w:val="none" w:sz="0" w:space="0" w:color="auto"/>
            <w:bottom w:val="none" w:sz="0" w:space="0" w:color="auto"/>
            <w:right w:val="none" w:sz="0" w:space="0" w:color="auto"/>
          </w:divBdr>
        </w:div>
        <w:div w:id="666830713">
          <w:marLeft w:val="0"/>
          <w:marRight w:val="0"/>
          <w:marTop w:val="0"/>
          <w:marBottom w:val="80"/>
          <w:divBdr>
            <w:top w:val="none" w:sz="0" w:space="0" w:color="auto"/>
            <w:left w:val="none" w:sz="0" w:space="0" w:color="auto"/>
            <w:bottom w:val="none" w:sz="0" w:space="0" w:color="auto"/>
            <w:right w:val="none" w:sz="0" w:space="0" w:color="auto"/>
          </w:divBdr>
        </w:div>
        <w:div w:id="1197624339">
          <w:marLeft w:val="0"/>
          <w:marRight w:val="0"/>
          <w:marTop w:val="0"/>
          <w:marBottom w:val="80"/>
          <w:divBdr>
            <w:top w:val="none" w:sz="0" w:space="0" w:color="auto"/>
            <w:left w:val="none" w:sz="0" w:space="0" w:color="auto"/>
            <w:bottom w:val="none" w:sz="0" w:space="0" w:color="auto"/>
            <w:right w:val="none" w:sz="0" w:space="0" w:color="auto"/>
          </w:divBdr>
        </w:div>
        <w:div w:id="154149819">
          <w:marLeft w:val="0"/>
          <w:marRight w:val="0"/>
          <w:marTop w:val="0"/>
          <w:marBottom w:val="80"/>
          <w:divBdr>
            <w:top w:val="none" w:sz="0" w:space="0" w:color="auto"/>
            <w:left w:val="none" w:sz="0" w:space="0" w:color="auto"/>
            <w:bottom w:val="none" w:sz="0" w:space="0" w:color="auto"/>
            <w:right w:val="none" w:sz="0" w:space="0" w:color="auto"/>
          </w:divBdr>
        </w:div>
        <w:div w:id="1132480344">
          <w:marLeft w:val="0"/>
          <w:marRight w:val="0"/>
          <w:marTop w:val="0"/>
          <w:marBottom w:val="80"/>
          <w:divBdr>
            <w:top w:val="none" w:sz="0" w:space="0" w:color="auto"/>
            <w:left w:val="none" w:sz="0" w:space="0" w:color="auto"/>
            <w:bottom w:val="none" w:sz="0" w:space="0" w:color="auto"/>
            <w:right w:val="none" w:sz="0" w:space="0" w:color="auto"/>
          </w:divBdr>
        </w:div>
        <w:div w:id="361052607">
          <w:marLeft w:val="0"/>
          <w:marRight w:val="0"/>
          <w:marTop w:val="0"/>
          <w:marBottom w:val="80"/>
          <w:divBdr>
            <w:top w:val="none" w:sz="0" w:space="0" w:color="auto"/>
            <w:left w:val="none" w:sz="0" w:space="0" w:color="auto"/>
            <w:bottom w:val="none" w:sz="0" w:space="0" w:color="auto"/>
            <w:right w:val="none" w:sz="0" w:space="0" w:color="auto"/>
          </w:divBdr>
        </w:div>
        <w:div w:id="1611087549">
          <w:marLeft w:val="0"/>
          <w:marRight w:val="0"/>
          <w:marTop w:val="0"/>
          <w:marBottom w:val="80"/>
          <w:divBdr>
            <w:top w:val="none" w:sz="0" w:space="0" w:color="auto"/>
            <w:left w:val="none" w:sz="0" w:space="0" w:color="auto"/>
            <w:bottom w:val="none" w:sz="0" w:space="0" w:color="auto"/>
            <w:right w:val="none" w:sz="0" w:space="0" w:color="auto"/>
          </w:divBdr>
        </w:div>
        <w:div w:id="1737511012">
          <w:marLeft w:val="0"/>
          <w:marRight w:val="0"/>
          <w:marTop w:val="0"/>
          <w:marBottom w:val="80"/>
          <w:divBdr>
            <w:top w:val="none" w:sz="0" w:space="0" w:color="auto"/>
            <w:left w:val="none" w:sz="0" w:space="0" w:color="auto"/>
            <w:bottom w:val="none" w:sz="0" w:space="0" w:color="auto"/>
            <w:right w:val="none" w:sz="0" w:space="0" w:color="auto"/>
          </w:divBdr>
        </w:div>
        <w:div w:id="839272622">
          <w:marLeft w:val="0"/>
          <w:marRight w:val="0"/>
          <w:marTop w:val="0"/>
          <w:marBottom w:val="101"/>
          <w:divBdr>
            <w:top w:val="none" w:sz="0" w:space="0" w:color="auto"/>
            <w:left w:val="none" w:sz="0" w:space="0" w:color="auto"/>
            <w:bottom w:val="none" w:sz="0" w:space="0" w:color="auto"/>
            <w:right w:val="none" w:sz="0" w:space="0" w:color="auto"/>
          </w:divBdr>
        </w:div>
        <w:div w:id="1415470402">
          <w:marLeft w:val="0"/>
          <w:marRight w:val="0"/>
          <w:marTop w:val="0"/>
          <w:marBottom w:val="101"/>
          <w:divBdr>
            <w:top w:val="none" w:sz="0" w:space="0" w:color="auto"/>
            <w:left w:val="none" w:sz="0" w:space="0" w:color="auto"/>
            <w:bottom w:val="none" w:sz="0" w:space="0" w:color="auto"/>
            <w:right w:val="none" w:sz="0" w:space="0" w:color="auto"/>
          </w:divBdr>
        </w:div>
        <w:div w:id="1638418513">
          <w:marLeft w:val="0"/>
          <w:marRight w:val="0"/>
          <w:marTop w:val="0"/>
          <w:marBottom w:val="101"/>
          <w:divBdr>
            <w:top w:val="none" w:sz="0" w:space="0" w:color="auto"/>
            <w:left w:val="none" w:sz="0" w:space="0" w:color="auto"/>
            <w:bottom w:val="none" w:sz="0" w:space="0" w:color="auto"/>
            <w:right w:val="none" w:sz="0" w:space="0" w:color="auto"/>
          </w:divBdr>
        </w:div>
        <w:div w:id="1611547133">
          <w:marLeft w:val="0"/>
          <w:marRight w:val="0"/>
          <w:marTop w:val="0"/>
          <w:marBottom w:val="101"/>
          <w:divBdr>
            <w:top w:val="none" w:sz="0" w:space="0" w:color="auto"/>
            <w:left w:val="none" w:sz="0" w:space="0" w:color="auto"/>
            <w:bottom w:val="none" w:sz="0" w:space="0" w:color="auto"/>
            <w:right w:val="none" w:sz="0" w:space="0" w:color="auto"/>
          </w:divBdr>
        </w:div>
        <w:div w:id="786124715">
          <w:marLeft w:val="0"/>
          <w:marRight w:val="0"/>
          <w:marTop w:val="0"/>
          <w:marBottom w:val="101"/>
          <w:divBdr>
            <w:top w:val="none" w:sz="0" w:space="0" w:color="auto"/>
            <w:left w:val="none" w:sz="0" w:space="0" w:color="auto"/>
            <w:bottom w:val="none" w:sz="0" w:space="0" w:color="auto"/>
            <w:right w:val="none" w:sz="0" w:space="0" w:color="auto"/>
          </w:divBdr>
        </w:div>
        <w:div w:id="1896626082">
          <w:marLeft w:val="0"/>
          <w:marRight w:val="0"/>
          <w:marTop w:val="0"/>
          <w:marBottom w:val="101"/>
          <w:divBdr>
            <w:top w:val="none" w:sz="0" w:space="0" w:color="auto"/>
            <w:left w:val="none" w:sz="0" w:space="0" w:color="auto"/>
            <w:bottom w:val="none" w:sz="0" w:space="0" w:color="auto"/>
            <w:right w:val="none" w:sz="0" w:space="0" w:color="auto"/>
          </w:divBdr>
        </w:div>
        <w:div w:id="1562403450">
          <w:marLeft w:val="0"/>
          <w:marRight w:val="0"/>
          <w:marTop w:val="0"/>
          <w:marBottom w:val="101"/>
          <w:divBdr>
            <w:top w:val="none" w:sz="0" w:space="0" w:color="auto"/>
            <w:left w:val="none" w:sz="0" w:space="0" w:color="auto"/>
            <w:bottom w:val="none" w:sz="0" w:space="0" w:color="auto"/>
            <w:right w:val="none" w:sz="0" w:space="0" w:color="auto"/>
          </w:divBdr>
        </w:div>
        <w:div w:id="242642754">
          <w:marLeft w:val="0"/>
          <w:marRight w:val="0"/>
          <w:marTop w:val="0"/>
          <w:marBottom w:val="101"/>
          <w:divBdr>
            <w:top w:val="none" w:sz="0" w:space="0" w:color="auto"/>
            <w:left w:val="none" w:sz="0" w:space="0" w:color="auto"/>
            <w:bottom w:val="none" w:sz="0" w:space="0" w:color="auto"/>
            <w:right w:val="none" w:sz="0" w:space="0" w:color="auto"/>
          </w:divBdr>
        </w:div>
        <w:div w:id="1339582972">
          <w:marLeft w:val="0"/>
          <w:marRight w:val="0"/>
          <w:marTop w:val="0"/>
          <w:marBottom w:val="101"/>
          <w:divBdr>
            <w:top w:val="none" w:sz="0" w:space="0" w:color="auto"/>
            <w:left w:val="none" w:sz="0" w:space="0" w:color="auto"/>
            <w:bottom w:val="none" w:sz="0" w:space="0" w:color="auto"/>
            <w:right w:val="none" w:sz="0" w:space="0" w:color="auto"/>
          </w:divBdr>
        </w:div>
        <w:div w:id="497423328">
          <w:marLeft w:val="0"/>
          <w:marRight w:val="0"/>
          <w:marTop w:val="0"/>
          <w:marBottom w:val="101"/>
          <w:divBdr>
            <w:top w:val="none" w:sz="0" w:space="0" w:color="auto"/>
            <w:left w:val="none" w:sz="0" w:space="0" w:color="auto"/>
            <w:bottom w:val="none" w:sz="0" w:space="0" w:color="auto"/>
            <w:right w:val="none" w:sz="0" w:space="0" w:color="auto"/>
          </w:divBdr>
        </w:div>
        <w:div w:id="2072343594">
          <w:marLeft w:val="0"/>
          <w:marRight w:val="0"/>
          <w:marTop w:val="0"/>
          <w:marBottom w:val="101"/>
          <w:divBdr>
            <w:top w:val="none" w:sz="0" w:space="0" w:color="auto"/>
            <w:left w:val="none" w:sz="0" w:space="0" w:color="auto"/>
            <w:bottom w:val="none" w:sz="0" w:space="0" w:color="auto"/>
            <w:right w:val="none" w:sz="0" w:space="0" w:color="auto"/>
          </w:divBdr>
        </w:div>
        <w:div w:id="744954700">
          <w:marLeft w:val="0"/>
          <w:marRight w:val="0"/>
          <w:marTop w:val="0"/>
          <w:marBottom w:val="101"/>
          <w:divBdr>
            <w:top w:val="none" w:sz="0" w:space="0" w:color="auto"/>
            <w:left w:val="none" w:sz="0" w:space="0" w:color="auto"/>
            <w:bottom w:val="none" w:sz="0" w:space="0" w:color="auto"/>
            <w:right w:val="none" w:sz="0" w:space="0" w:color="auto"/>
          </w:divBdr>
        </w:div>
        <w:div w:id="1102726004">
          <w:marLeft w:val="0"/>
          <w:marRight w:val="0"/>
          <w:marTop w:val="0"/>
          <w:marBottom w:val="101"/>
          <w:divBdr>
            <w:top w:val="none" w:sz="0" w:space="0" w:color="auto"/>
            <w:left w:val="none" w:sz="0" w:space="0" w:color="auto"/>
            <w:bottom w:val="none" w:sz="0" w:space="0" w:color="auto"/>
            <w:right w:val="none" w:sz="0" w:space="0" w:color="auto"/>
          </w:divBdr>
        </w:div>
        <w:div w:id="1529224036">
          <w:marLeft w:val="288"/>
          <w:marRight w:val="0"/>
          <w:marTop w:val="0"/>
          <w:marBottom w:val="101"/>
          <w:divBdr>
            <w:top w:val="none" w:sz="0" w:space="0" w:color="auto"/>
            <w:left w:val="none" w:sz="0" w:space="0" w:color="auto"/>
            <w:bottom w:val="none" w:sz="0" w:space="0" w:color="auto"/>
            <w:right w:val="none" w:sz="0" w:space="0" w:color="auto"/>
          </w:divBdr>
        </w:div>
        <w:div w:id="1802308594">
          <w:marLeft w:val="288"/>
          <w:marRight w:val="0"/>
          <w:marTop w:val="0"/>
          <w:marBottom w:val="101"/>
          <w:divBdr>
            <w:top w:val="none" w:sz="0" w:space="0" w:color="auto"/>
            <w:left w:val="none" w:sz="0" w:space="0" w:color="auto"/>
            <w:bottom w:val="none" w:sz="0" w:space="0" w:color="auto"/>
            <w:right w:val="none" w:sz="0" w:space="0" w:color="auto"/>
          </w:divBdr>
        </w:div>
        <w:div w:id="1601568773">
          <w:marLeft w:val="0"/>
          <w:marRight w:val="0"/>
          <w:marTop w:val="0"/>
          <w:marBottom w:val="101"/>
          <w:divBdr>
            <w:top w:val="none" w:sz="0" w:space="0" w:color="auto"/>
            <w:left w:val="none" w:sz="0" w:space="0" w:color="auto"/>
            <w:bottom w:val="none" w:sz="0" w:space="0" w:color="auto"/>
            <w:right w:val="none" w:sz="0" w:space="0" w:color="auto"/>
          </w:divBdr>
        </w:div>
        <w:div w:id="885801047">
          <w:marLeft w:val="288"/>
          <w:marRight w:val="0"/>
          <w:marTop w:val="0"/>
          <w:marBottom w:val="101"/>
          <w:divBdr>
            <w:top w:val="none" w:sz="0" w:space="0" w:color="auto"/>
            <w:left w:val="none" w:sz="0" w:space="0" w:color="auto"/>
            <w:bottom w:val="none" w:sz="0" w:space="0" w:color="auto"/>
            <w:right w:val="none" w:sz="0" w:space="0" w:color="auto"/>
          </w:divBdr>
        </w:div>
        <w:div w:id="1393040341">
          <w:marLeft w:val="288"/>
          <w:marRight w:val="0"/>
          <w:marTop w:val="0"/>
          <w:marBottom w:val="101"/>
          <w:divBdr>
            <w:top w:val="none" w:sz="0" w:space="0" w:color="auto"/>
            <w:left w:val="none" w:sz="0" w:space="0" w:color="auto"/>
            <w:bottom w:val="none" w:sz="0" w:space="0" w:color="auto"/>
            <w:right w:val="none" w:sz="0" w:space="0" w:color="auto"/>
          </w:divBdr>
        </w:div>
        <w:div w:id="945502768">
          <w:marLeft w:val="288"/>
          <w:marRight w:val="0"/>
          <w:marTop w:val="0"/>
          <w:marBottom w:val="101"/>
          <w:divBdr>
            <w:top w:val="none" w:sz="0" w:space="0" w:color="auto"/>
            <w:left w:val="none" w:sz="0" w:space="0" w:color="auto"/>
            <w:bottom w:val="none" w:sz="0" w:space="0" w:color="auto"/>
            <w:right w:val="none" w:sz="0" w:space="0" w:color="auto"/>
          </w:divBdr>
        </w:div>
        <w:div w:id="1471172497">
          <w:marLeft w:val="288"/>
          <w:marRight w:val="0"/>
          <w:marTop w:val="0"/>
          <w:marBottom w:val="101"/>
          <w:divBdr>
            <w:top w:val="none" w:sz="0" w:space="0" w:color="auto"/>
            <w:left w:val="none" w:sz="0" w:space="0" w:color="auto"/>
            <w:bottom w:val="none" w:sz="0" w:space="0" w:color="auto"/>
            <w:right w:val="none" w:sz="0" w:space="0" w:color="auto"/>
          </w:divBdr>
        </w:div>
        <w:div w:id="133714949">
          <w:marLeft w:val="288"/>
          <w:marRight w:val="0"/>
          <w:marTop w:val="0"/>
          <w:marBottom w:val="101"/>
          <w:divBdr>
            <w:top w:val="none" w:sz="0" w:space="0" w:color="auto"/>
            <w:left w:val="none" w:sz="0" w:space="0" w:color="auto"/>
            <w:bottom w:val="none" w:sz="0" w:space="0" w:color="auto"/>
            <w:right w:val="none" w:sz="0" w:space="0" w:color="auto"/>
          </w:divBdr>
        </w:div>
        <w:div w:id="1611863791">
          <w:marLeft w:val="0"/>
          <w:marRight w:val="0"/>
          <w:marTop w:val="0"/>
          <w:marBottom w:val="82"/>
          <w:divBdr>
            <w:top w:val="none" w:sz="0" w:space="0" w:color="auto"/>
            <w:left w:val="none" w:sz="0" w:space="0" w:color="auto"/>
            <w:bottom w:val="none" w:sz="0" w:space="0" w:color="auto"/>
            <w:right w:val="none" w:sz="0" w:space="0" w:color="auto"/>
          </w:divBdr>
        </w:div>
        <w:div w:id="1626159268">
          <w:marLeft w:val="288"/>
          <w:marRight w:val="0"/>
          <w:marTop w:val="0"/>
          <w:marBottom w:val="82"/>
          <w:divBdr>
            <w:top w:val="none" w:sz="0" w:space="0" w:color="auto"/>
            <w:left w:val="none" w:sz="0" w:space="0" w:color="auto"/>
            <w:bottom w:val="none" w:sz="0" w:space="0" w:color="auto"/>
            <w:right w:val="none" w:sz="0" w:space="0" w:color="auto"/>
          </w:divBdr>
        </w:div>
        <w:div w:id="1957172781">
          <w:marLeft w:val="288"/>
          <w:marRight w:val="0"/>
          <w:marTop w:val="0"/>
          <w:marBottom w:val="82"/>
          <w:divBdr>
            <w:top w:val="none" w:sz="0" w:space="0" w:color="auto"/>
            <w:left w:val="none" w:sz="0" w:space="0" w:color="auto"/>
            <w:bottom w:val="none" w:sz="0" w:space="0" w:color="auto"/>
            <w:right w:val="none" w:sz="0" w:space="0" w:color="auto"/>
          </w:divBdr>
        </w:div>
        <w:div w:id="1481381921">
          <w:marLeft w:val="288"/>
          <w:marRight w:val="0"/>
          <w:marTop w:val="0"/>
          <w:marBottom w:val="82"/>
          <w:divBdr>
            <w:top w:val="none" w:sz="0" w:space="0" w:color="auto"/>
            <w:left w:val="none" w:sz="0" w:space="0" w:color="auto"/>
            <w:bottom w:val="none" w:sz="0" w:space="0" w:color="auto"/>
            <w:right w:val="none" w:sz="0" w:space="0" w:color="auto"/>
          </w:divBdr>
        </w:div>
        <w:div w:id="918949204">
          <w:marLeft w:val="288"/>
          <w:marRight w:val="0"/>
          <w:marTop w:val="0"/>
          <w:marBottom w:val="82"/>
          <w:divBdr>
            <w:top w:val="none" w:sz="0" w:space="0" w:color="auto"/>
            <w:left w:val="none" w:sz="0" w:space="0" w:color="auto"/>
            <w:bottom w:val="none" w:sz="0" w:space="0" w:color="auto"/>
            <w:right w:val="none" w:sz="0" w:space="0" w:color="auto"/>
          </w:divBdr>
        </w:div>
        <w:div w:id="1390492027">
          <w:marLeft w:val="288"/>
          <w:marRight w:val="0"/>
          <w:marTop w:val="0"/>
          <w:marBottom w:val="82"/>
          <w:divBdr>
            <w:top w:val="none" w:sz="0" w:space="0" w:color="auto"/>
            <w:left w:val="none" w:sz="0" w:space="0" w:color="auto"/>
            <w:bottom w:val="none" w:sz="0" w:space="0" w:color="auto"/>
            <w:right w:val="none" w:sz="0" w:space="0" w:color="auto"/>
          </w:divBdr>
        </w:div>
        <w:div w:id="896478515">
          <w:marLeft w:val="288"/>
          <w:marRight w:val="0"/>
          <w:marTop w:val="0"/>
          <w:marBottom w:val="82"/>
          <w:divBdr>
            <w:top w:val="none" w:sz="0" w:space="0" w:color="auto"/>
            <w:left w:val="none" w:sz="0" w:space="0" w:color="auto"/>
            <w:bottom w:val="none" w:sz="0" w:space="0" w:color="auto"/>
            <w:right w:val="none" w:sz="0" w:space="0" w:color="auto"/>
          </w:divBdr>
        </w:div>
        <w:div w:id="316497840">
          <w:marLeft w:val="288"/>
          <w:marRight w:val="0"/>
          <w:marTop w:val="0"/>
          <w:marBottom w:val="82"/>
          <w:divBdr>
            <w:top w:val="none" w:sz="0" w:space="0" w:color="auto"/>
            <w:left w:val="none" w:sz="0" w:space="0" w:color="auto"/>
            <w:bottom w:val="none" w:sz="0" w:space="0" w:color="auto"/>
            <w:right w:val="none" w:sz="0" w:space="0" w:color="auto"/>
          </w:divBdr>
        </w:div>
        <w:div w:id="2093354298">
          <w:marLeft w:val="288"/>
          <w:marRight w:val="0"/>
          <w:marTop w:val="0"/>
          <w:marBottom w:val="82"/>
          <w:divBdr>
            <w:top w:val="none" w:sz="0" w:space="0" w:color="auto"/>
            <w:left w:val="none" w:sz="0" w:space="0" w:color="auto"/>
            <w:bottom w:val="none" w:sz="0" w:space="0" w:color="auto"/>
            <w:right w:val="none" w:sz="0" w:space="0" w:color="auto"/>
          </w:divBdr>
        </w:div>
        <w:div w:id="103228935">
          <w:marLeft w:val="288"/>
          <w:marRight w:val="0"/>
          <w:marTop w:val="0"/>
          <w:marBottom w:val="82"/>
          <w:divBdr>
            <w:top w:val="none" w:sz="0" w:space="0" w:color="auto"/>
            <w:left w:val="none" w:sz="0" w:space="0" w:color="auto"/>
            <w:bottom w:val="none" w:sz="0" w:space="0" w:color="auto"/>
            <w:right w:val="none" w:sz="0" w:space="0" w:color="auto"/>
          </w:divBdr>
        </w:div>
        <w:div w:id="1801529738">
          <w:marLeft w:val="288"/>
          <w:marRight w:val="0"/>
          <w:marTop w:val="0"/>
          <w:marBottom w:val="82"/>
          <w:divBdr>
            <w:top w:val="none" w:sz="0" w:space="0" w:color="auto"/>
            <w:left w:val="none" w:sz="0" w:space="0" w:color="auto"/>
            <w:bottom w:val="none" w:sz="0" w:space="0" w:color="auto"/>
            <w:right w:val="none" w:sz="0" w:space="0" w:color="auto"/>
          </w:divBdr>
        </w:div>
        <w:div w:id="851841285">
          <w:marLeft w:val="0"/>
          <w:marRight w:val="0"/>
          <w:marTop w:val="0"/>
          <w:marBottom w:val="82"/>
          <w:divBdr>
            <w:top w:val="none" w:sz="0" w:space="0" w:color="auto"/>
            <w:left w:val="none" w:sz="0" w:space="0" w:color="auto"/>
            <w:bottom w:val="none" w:sz="0" w:space="0" w:color="auto"/>
            <w:right w:val="none" w:sz="0" w:space="0" w:color="auto"/>
          </w:divBdr>
        </w:div>
        <w:div w:id="2039313690">
          <w:marLeft w:val="288"/>
          <w:marRight w:val="0"/>
          <w:marTop w:val="0"/>
          <w:marBottom w:val="82"/>
          <w:divBdr>
            <w:top w:val="none" w:sz="0" w:space="0" w:color="auto"/>
            <w:left w:val="none" w:sz="0" w:space="0" w:color="auto"/>
            <w:bottom w:val="none" w:sz="0" w:space="0" w:color="auto"/>
            <w:right w:val="none" w:sz="0" w:space="0" w:color="auto"/>
          </w:divBdr>
        </w:div>
        <w:div w:id="400980226">
          <w:marLeft w:val="288"/>
          <w:marRight w:val="0"/>
          <w:marTop w:val="0"/>
          <w:marBottom w:val="82"/>
          <w:divBdr>
            <w:top w:val="none" w:sz="0" w:space="0" w:color="auto"/>
            <w:left w:val="none" w:sz="0" w:space="0" w:color="auto"/>
            <w:bottom w:val="none" w:sz="0" w:space="0" w:color="auto"/>
            <w:right w:val="none" w:sz="0" w:space="0" w:color="auto"/>
          </w:divBdr>
        </w:div>
        <w:div w:id="1889217861">
          <w:marLeft w:val="288"/>
          <w:marRight w:val="0"/>
          <w:marTop w:val="0"/>
          <w:marBottom w:val="82"/>
          <w:divBdr>
            <w:top w:val="none" w:sz="0" w:space="0" w:color="auto"/>
            <w:left w:val="none" w:sz="0" w:space="0" w:color="auto"/>
            <w:bottom w:val="none" w:sz="0" w:space="0" w:color="auto"/>
            <w:right w:val="none" w:sz="0" w:space="0" w:color="auto"/>
          </w:divBdr>
        </w:div>
        <w:div w:id="1125470328">
          <w:marLeft w:val="288"/>
          <w:marRight w:val="0"/>
          <w:marTop w:val="0"/>
          <w:marBottom w:val="82"/>
          <w:divBdr>
            <w:top w:val="none" w:sz="0" w:space="0" w:color="auto"/>
            <w:left w:val="none" w:sz="0" w:space="0" w:color="auto"/>
            <w:bottom w:val="none" w:sz="0" w:space="0" w:color="auto"/>
            <w:right w:val="none" w:sz="0" w:space="0" w:color="auto"/>
          </w:divBdr>
        </w:div>
        <w:div w:id="603457824">
          <w:marLeft w:val="288"/>
          <w:marRight w:val="0"/>
          <w:marTop w:val="0"/>
          <w:marBottom w:val="101"/>
          <w:divBdr>
            <w:top w:val="none" w:sz="0" w:space="0" w:color="auto"/>
            <w:left w:val="none" w:sz="0" w:space="0" w:color="auto"/>
            <w:bottom w:val="none" w:sz="0" w:space="0" w:color="auto"/>
            <w:right w:val="none" w:sz="0" w:space="0" w:color="auto"/>
          </w:divBdr>
        </w:div>
        <w:div w:id="466124376">
          <w:marLeft w:val="0"/>
          <w:marRight w:val="0"/>
          <w:marTop w:val="0"/>
          <w:marBottom w:val="101"/>
          <w:divBdr>
            <w:top w:val="none" w:sz="0" w:space="0" w:color="auto"/>
            <w:left w:val="none" w:sz="0" w:space="0" w:color="auto"/>
            <w:bottom w:val="none" w:sz="0" w:space="0" w:color="auto"/>
            <w:right w:val="none" w:sz="0" w:space="0" w:color="auto"/>
          </w:divBdr>
        </w:div>
        <w:div w:id="571474766">
          <w:marLeft w:val="0"/>
          <w:marRight w:val="0"/>
          <w:marTop w:val="0"/>
          <w:marBottom w:val="101"/>
          <w:divBdr>
            <w:top w:val="none" w:sz="0" w:space="0" w:color="auto"/>
            <w:left w:val="none" w:sz="0" w:space="0" w:color="auto"/>
            <w:bottom w:val="none" w:sz="0" w:space="0" w:color="auto"/>
            <w:right w:val="none" w:sz="0" w:space="0" w:color="auto"/>
          </w:divBdr>
        </w:div>
        <w:div w:id="1023869697">
          <w:marLeft w:val="0"/>
          <w:marRight w:val="0"/>
          <w:marTop w:val="0"/>
          <w:marBottom w:val="101"/>
          <w:divBdr>
            <w:top w:val="none" w:sz="0" w:space="0" w:color="auto"/>
            <w:left w:val="none" w:sz="0" w:space="0" w:color="auto"/>
            <w:bottom w:val="none" w:sz="0" w:space="0" w:color="auto"/>
            <w:right w:val="none" w:sz="0" w:space="0" w:color="auto"/>
          </w:divBdr>
        </w:div>
        <w:div w:id="1251044287">
          <w:marLeft w:val="0"/>
          <w:marRight w:val="0"/>
          <w:marTop w:val="0"/>
          <w:marBottom w:val="101"/>
          <w:divBdr>
            <w:top w:val="none" w:sz="0" w:space="0" w:color="auto"/>
            <w:left w:val="none" w:sz="0" w:space="0" w:color="auto"/>
            <w:bottom w:val="none" w:sz="0" w:space="0" w:color="auto"/>
            <w:right w:val="none" w:sz="0" w:space="0" w:color="auto"/>
          </w:divBdr>
        </w:div>
        <w:div w:id="539905431">
          <w:marLeft w:val="0"/>
          <w:marRight w:val="0"/>
          <w:marTop w:val="0"/>
          <w:marBottom w:val="101"/>
          <w:divBdr>
            <w:top w:val="none" w:sz="0" w:space="0" w:color="auto"/>
            <w:left w:val="none" w:sz="0" w:space="0" w:color="auto"/>
            <w:bottom w:val="none" w:sz="0" w:space="0" w:color="auto"/>
            <w:right w:val="none" w:sz="0" w:space="0" w:color="auto"/>
          </w:divBdr>
        </w:div>
        <w:div w:id="957562364">
          <w:marLeft w:val="0"/>
          <w:marRight w:val="0"/>
          <w:marTop w:val="0"/>
          <w:marBottom w:val="101"/>
          <w:divBdr>
            <w:top w:val="none" w:sz="0" w:space="0" w:color="auto"/>
            <w:left w:val="none" w:sz="0" w:space="0" w:color="auto"/>
            <w:bottom w:val="none" w:sz="0" w:space="0" w:color="auto"/>
            <w:right w:val="none" w:sz="0" w:space="0" w:color="auto"/>
          </w:divBdr>
        </w:div>
        <w:div w:id="226963254">
          <w:marLeft w:val="0"/>
          <w:marRight w:val="0"/>
          <w:marTop w:val="0"/>
          <w:marBottom w:val="101"/>
          <w:divBdr>
            <w:top w:val="none" w:sz="0" w:space="0" w:color="auto"/>
            <w:left w:val="none" w:sz="0" w:space="0" w:color="auto"/>
            <w:bottom w:val="none" w:sz="0" w:space="0" w:color="auto"/>
            <w:right w:val="none" w:sz="0" w:space="0" w:color="auto"/>
          </w:divBdr>
        </w:div>
        <w:div w:id="1157192052">
          <w:marLeft w:val="0"/>
          <w:marRight w:val="0"/>
          <w:marTop w:val="101"/>
          <w:marBottom w:val="101"/>
          <w:divBdr>
            <w:top w:val="none" w:sz="0" w:space="0" w:color="auto"/>
            <w:left w:val="none" w:sz="0" w:space="0" w:color="auto"/>
            <w:bottom w:val="none" w:sz="0" w:space="0" w:color="auto"/>
            <w:right w:val="none" w:sz="0" w:space="0" w:color="auto"/>
          </w:divBdr>
        </w:div>
        <w:div w:id="1287544282">
          <w:marLeft w:val="0"/>
          <w:marRight w:val="0"/>
          <w:marTop w:val="0"/>
          <w:marBottom w:val="101"/>
          <w:divBdr>
            <w:top w:val="none" w:sz="0" w:space="0" w:color="auto"/>
            <w:left w:val="none" w:sz="0" w:space="0" w:color="auto"/>
            <w:bottom w:val="none" w:sz="0" w:space="0" w:color="auto"/>
            <w:right w:val="none" w:sz="0" w:space="0" w:color="auto"/>
          </w:divBdr>
        </w:div>
        <w:div w:id="700938224">
          <w:marLeft w:val="0"/>
          <w:marRight w:val="0"/>
          <w:marTop w:val="0"/>
          <w:marBottom w:val="101"/>
          <w:divBdr>
            <w:top w:val="none" w:sz="0" w:space="0" w:color="auto"/>
            <w:left w:val="none" w:sz="0" w:space="0" w:color="auto"/>
            <w:bottom w:val="none" w:sz="0" w:space="0" w:color="auto"/>
            <w:right w:val="none" w:sz="0" w:space="0" w:color="auto"/>
          </w:divBdr>
        </w:div>
        <w:div w:id="1351369243">
          <w:marLeft w:val="0"/>
          <w:marRight w:val="0"/>
          <w:marTop w:val="0"/>
          <w:marBottom w:val="101"/>
          <w:divBdr>
            <w:top w:val="none" w:sz="0" w:space="0" w:color="auto"/>
            <w:left w:val="none" w:sz="0" w:space="0" w:color="auto"/>
            <w:bottom w:val="none" w:sz="0" w:space="0" w:color="auto"/>
            <w:right w:val="none" w:sz="0" w:space="0" w:color="auto"/>
          </w:divBdr>
        </w:div>
        <w:div w:id="745151105">
          <w:marLeft w:val="0"/>
          <w:marRight w:val="0"/>
          <w:marTop w:val="0"/>
          <w:marBottom w:val="101"/>
          <w:divBdr>
            <w:top w:val="none" w:sz="0" w:space="0" w:color="auto"/>
            <w:left w:val="none" w:sz="0" w:space="0" w:color="auto"/>
            <w:bottom w:val="none" w:sz="0" w:space="0" w:color="auto"/>
            <w:right w:val="none" w:sz="0" w:space="0" w:color="auto"/>
          </w:divBdr>
        </w:div>
        <w:div w:id="1167473993">
          <w:marLeft w:val="0"/>
          <w:marRight w:val="0"/>
          <w:marTop w:val="0"/>
          <w:marBottom w:val="101"/>
          <w:divBdr>
            <w:top w:val="none" w:sz="0" w:space="0" w:color="auto"/>
            <w:left w:val="none" w:sz="0" w:space="0" w:color="auto"/>
            <w:bottom w:val="none" w:sz="0" w:space="0" w:color="auto"/>
            <w:right w:val="none" w:sz="0" w:space="0" w:color="auto"/>
          </w:divBdr>
        </w:div>
        <w:div w:id="806507386">
          <w:marLeft w:val="0"/>
          <w:marRight w:val="0"/>
          <w:marTop w:val="0"/>
          <w:marBottom w:val="101"/>
          <w:divBdr>
            <w:top w:val="none" w:sz="0" w:space="0" w:color="auto"/>
            <w:left w:val="none" w:sz="0" w:space="0" w:color="auto"/>
            <w:bottom w:val="none" w:sz="0" w:space="0" w:color="auto"/>
            <w:right w:val="none" w:sz="0" w:space="0" w:color="auto"/>
          </w:divBdr>
        </w:div>
        <w:div w:id="238179132">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12961</Words>
  <Characters>71287</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dc:creator>
  <cp:keywords/>
  <dc:description/>
  <cp:lastModifiedBy>Transp</cp:lastModifiedBy>
  <cp:revision>1</cp:revision>
  <dcterms:created xsi:type="dcterms:W3CDTF">2016-01-13T21:25:00Z</dcterms:created>
  <dcterms:modified xsi:type="dcterms:W3CDTF">2016-01-13T21:26:00Z</dcterms:modified>
</cp:coreProperties>
</file>